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4.png" ContentType="image/png"/>
  <Override PartName="/word/media/rId479.png" ContentType="image/png"/>
  <Override PartName="/word/media/rId560.png" ContentType="image/png"/>
  <Override PartName="/word/media/rId365.png" ContentType="image/png"/>
  <Override PartName="/word/media/rId76.png" ContentType="image/png"/>
  <Override PartName="/word/media/rId56.png" ContentType="image/png"/>
  <Override PartName="/word/media/rId348.png" ContentType="image/png"/>
  <Override PartName="/word/media/rId46.png" ContentType="image/png"/>
  <Override PartName="/word/media/rId618.png" ContentType="image/png"/>
  <Override PartName="/word/media/rId635.png" ContentType="image/png"/>
  <Override PartName="/word/media/rId644.png" ContentType="image/png"/>
  <Override PartName="/word/media/rId641.png" ContentType="image/png"/>
  <Override PartName="/word/media/rId632.png" ContentType="image/png"/>
  <Override PartName="/word/media/rId638.png" ContentType="image/png"/>
  <Override PartName="/word/media/rId377.png" ContentType="image/png"/>
  <Override PartName="/word/media/rId380.png" ContentType="image/png"/>
  <Override PartName="/word/media/rId503.png" ContentType="image/png"/>
  <Override PartName="/word/media/rId584.png" ContentType="image/png"/>
  <Override PartName="/word/media/rId581.png" ContentType="image/png"/>
  <Override PartName="/word/media/rId64.png" ContentType="image/png"/>
  <Override PartName="/word/media/rId323.png" ContentType="image/png"/>
  <Override PartName="/word/media/rId519.png" ContentType="image/png"/>
  <Override PartName="/word/media/rId609.png" ContentType="image/png"/>
  <Override PartName="/word/media/rId147.png" ContentType="image/png"/>
  <Override PartName="/word/media/rId623.png" ContentType="image/png"/>
  <Override PartName="/word/media/rId354.png" ContentType="image/png"/>
  <Override PartName="/word/media/rId549.png" ContentType="image/png"/>
  <Override PartName="/word/media/rId483.png" ContentType="image/png"/>
  <Override PartName="/word/media/rId566.png" ContentType="image/png"/>
  <Override PartName="/word/media/rId281.png" ContentType="image/png"/>
  <Override PartName="/word/media/rId703.png" ContentType="image/png"/>
  <Override PartName="/word/media/rId578.png" ContentType="image/png"/>
  <Override PartName="/word/media/rId285.png" ContentType="image/png"/>
  <Override PartName="/word/media/rId663.png" ContentType="image/png"/>
  <Override PartName="/word/media/rId667.png" ContentType="image/png"/>
  <Override PartName="/word/media/rId713.png" ContentType="image/png"/>
  <Override PartName="/word/media/rId460.png" ContentType="image/png"/>
  <Override PartName="/word/media/rId629.png" ContentType="image/png"/>
  <Override PartName="/word/media/rId204.png" ContentType="image/png"/>
  <Override PartName="/word/media/rId362.png" ContentType="image/png"/>
  <Override PartName="/word/media/rId368.png" ContentType="image/png"/>
  <Override PartName="/word/media/rId359.png" ContentType="image/png"/>
  <Override PartName="/word/media/rId571.png" ContentType="image/png"/>
  <Override PartName="/word/media/rId469.png" ContentType="image/png"/>
  <Override PartName="/word/media/rId73.png" ContentType="image/png"/>
  <Override PartName="/word/media/rId449.png" ContentType="image/png"/>
  <Override PartName="/word/media/rId452.png" ContentType="image/png"/>
  <Override PartName="/word/media/rId83.png" ContentType="image/png"/>
  <Override PartName="/word/media/rId90.png" ContentType="image/png"/>
  <Override PartName="/word/media/rId99.png" ContentType="image/png"/>
  <Override PartName="/word/media/rId103.png" ContentType="image/png"/>
  <Override PartName="/word/media/rId80.png" ContentType="image/png"/>
  <Override PartName="/word/media/rId421.png" ContentType="image/png"/>
  <Override PartName="/word/media/rId606.png" ContentType="image/png"/>
  <Override PartName="/word/media/rId326.png" ContentType="image/png"/>
  <Override PartName="/word/media/rId464.png" ContentType="image/png"/>
  <Override PartName="/word/media/rId219.png" ContentType="image/png"/>
  <Override PartName="/word/media/rId693.png" ContentType="image/png"/>
  <Override PartName="/word/media/rId472.png" ContentType="image/png"/>
  <Override PartName="/word/media/rId111.png" ContentType="image/png"/>
  <Override PartName="/word/media/rId557.png" ContentType="image/png"/>
  <Override PartName="/word/media/rId615.png" ContentType="image/png"/>
  <Override PartName="/word/media/rId127.png" ContentType="image/png"/>
  <Override PartName="/word/media/rId250.png" ContentType="image/png"/>
  <Override PartName="/word/media/rId234.png" ContentType="image/png"/>
  <Override PartName="/word/media/rId181.png" ContentType="image/png"/>
  <Override PartName="/word/media/rId227.png" ContentType="image/png"/>
  <Override PartName="/word/media/rId659.png" ContentType="image/png"/>
  <Override PartName="/word/media/rId597.png" ContentType="image/png"/>
  <Override PartName="/word/media/rId603.png" ContentType="image/png"/>
  <Override PartName="/word/media/rId412.png" ContentType="image/png"/>
  <Override PartName="/word/media/rId253.png" ContentType="image/png"/>
  <Override PartName="/word/media/rId433.png" ContentType="image/png"/>
  <Override PartName="/word/media/rId86.png" ContentType="image/png"/>
  <Override PartName="/word/media/rId393.png" ContentType="image/png"/>
  <Override PartName="/word/media/rId390.png" ContentType="image/png"/>
  <Override PartName="/word/media/rId402.png" ContentType="image/png"/>
  <Override PartName="/word/media/rId396.png" ContentType="image/png"/>
  <Override PartName="/word/media/rId399.png" ContentType="image/png"/>
  <Override PartName="/word/media/rId426.png" ContentType="image/png"/>
  <Override PartName="/word/media/rId273.png" ContentType="image/png"/>
  <Override PartName="/word/media/rId440.png" ContentType="image/png"/>
  <Override PartName="/word/media/rId444.png" ContentType="image/png"/>
  <Override PartName="/word/media/rId499.png" ContentType="image/png"/>
  <Override PartName="/word/media/rId700.png" ContentType="image/png"/>
  <Override PartName="/word/media/rId306.png" ContentType="image/png"/>
  <Override PartName="/word/media/rId724.png" ContentType="image/png"/>
  <Override PartName="/word/media/rId340.png" ContentType="image/png"/>
  <Override PartName="/word/media/rId51.png" ContentType="image/png"/>
  <Override PartName="/word/media/rId61.png" ContentType="image/png"/>
  <Override PartName="/word/media/rId626.png" ContentType="image/png"/>
  <Override PartName="/word/media/rId240.png" ContentType="image/png"/>
  <Override PartName="/word/media/rId243.png" ContentType="image/png"/>
  <Override PartName="/word/media/rId333.png" ContentType="image/png"/>
  <Override PartName="/word/media/rId330.png" ContentType="image/png"/>
  <Override PartName="/word/media/rId539.png" ContentType="image/png"/>
  <Override PartName="/word/media/rId405.png" ContentType="image/png"/>
  <Override PartName="/word/media/rId216.png" ContentType="image/png"/>
  <Override PartName="/word/media/rId320.png" ContentType="image/png"/>
  <Override PartName="/word/media/rId437.png" ContentType="image/png"/>
  <Override PartName="/word/media/rId70.png" ContentType="image/png"/>
  <Override PartName="/word/media/rId67.png" ContentType="image/png"/>
  <Override PartName="/word/media/rId263.png" ContentType="image/png"/>
  <Override PartName="/word/media/rId210.png" ContentType="image/png"/>
  <Override PartName="/word/media/rId213.png" ContentType="image/png"/>
  <Override PartName="/word/media/rId4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2023-10-17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ref-ceviren_data_2022">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T. 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data, typically collected from human participants, although I do think that many of the practices covered can also apply to other types of data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data-management-standards"/>
    <w:p>
      <w:pPr>
        <w:pStyle w:val="Heading2"/>
      </w:pPr>
      <w:r>
        <w:rPr>
          <w:rStyle w:val="SectionNumber"/>
        </w:rPr>
        <w:t xml:space="preserve">2.2</w:t>
      </w:r>
      <w:r>
        <w:tab/>
      </w:r>
      <w:r>
        <w:t xml:space="preserve">Data management standards</w:t>
      </w:r>
    </w:p>
    <w:p>
      <w:pPr>
        <w:pStyle w:val="FirstParagraph"/>
      </w:pPr>
      <w:r>
        <w:t xml:space="preserve">It’s important for research data management practices to be structured around standards—rules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w:t>
      </w:r>
    </w:p>
    <w:p>
      <w:pPr>
        <w:pStyle w:val="BodyText"/>
      </w:pPr>
      <w:r>
        <w:t xml:space="preserve">Without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collection,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or compromised data is a huge disservice to research participants and erodes trust in the research process</w:t>
      </w:r>
      <w:r>
        <w:t xml:space="preserve"> </w:t>
      </w:r>
      <w:r>
        <w:t xml:space="preserve">(</w:t>
      </w:r>
      <w:hyperlink w:anchor="ref-feeney_ethical_2022">
        <w:r>
          <w:rPr>
            <w:rStyle w:val="Hyperlink"/>
          </w:rPr>
          <w:t xml:space="preserve">Feeney, Kopper, and Sautmann 2022</w:t>
        </w:r>
      </w:hyperlink>
      <w:r>
        <w:t xml:space="preserve">;</w:t>
      </w:r>
      <w:r>
        <w:t xml:space="preserve"> </w:t>
      </w:r>
      <w:hyperlink w:anchor="ref-gammons_research_2022">
        <w:r>
          <w:rPr>
            <w:rStyle w:val="Hyperlink"/>
          </w:rPr>
          <w:t xml:space="preserve">Gammons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There are also many compelling personal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r>
        <w:t xml:space="preserve"> </w:t>
      </w:r>
      <w:r>
        <w:t xml:space="preserve">(</w:t>
      </w:r>
      <w:hyperlink w:anchor="ref-alston_beginners_2021">
        <w:r>
          <w:rPr>
            <w:rStyle w:val="Hyperlink"/>
          </w:rPr>
          <w:t xml:space="preserve">Alston and Rick 2021</w:t>
        </w:r>
      </w:hyperlink>
      <w:r>
        <w:t xml:space="preserve">)</w:t>
      </w:r>
      <w:r>
        <w:t xml:space="preserve">.</w:t>
      </w:r>
    </w:p>
    <w:p>
      <w:pPr>
        <w:numPr>
          <w:ilvl w:val="0"/>
          <w:numId w:val="1002"/>
        </w:numPr>
      </w:pPr>
      <w:r>
        <w:rPr>
          <w:bCs/>
          <w:b/>
        </w:rPr>
        <w:t xml:space="preserve">Improves continuity</w:t>
      </w:r>
      <w:r>
        <w:t xml:space="preserve">: Data management practices, such as documentation, ensure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princeton_university_research_2023">
        <w:r>
          <w:rPr>
            <w:rStyle w:val="Hyperlink"/>
          </w:rPr>
          <w:t xml:space="preserve">Princeton University 2023b</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assurance and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and preservation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rdm-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life cycle in order to see the flow of data through a project, as well as to understand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long-term storage and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10"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information.</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data files), represented as text, numbers, or multimedia</w:t>
      </w:r>
      <w:r>
        <w:t xml:space="preserve"> </w:t>
      </w:r>
      <w:r>
        <w:t xml:space="preserve">(</w:t>
      </w:r>
      <w:hyperlink w:anchor="ref-usgs_what_2023">
        <w:r>
          <w:rPr>
            <w:rStyle w:val="Hyperlink"/>
          </w:rPr>
          <w:t xml:space="preserve">USGS 2023</w:t>
        </w:r>
      </w:hyperlink>
      <w:r>
        <w:t xml:space="preserve">)</w:t>
      </w:r>
      <w:r>
        <w:t xml:space="preserve">. In the world of quantitative education research, we are often working with digital data in the form of a dataset, a structured collection of data. These datasets are single tables (or flat files) organized in a rectangular format which allow the data to be machine-readable.</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 (e.g., cohort, intervention, time, derivations)</w:t>
      </w:r>
    </w:p>
    <w:p>
      <w:pPr>
        <w:numPr>
          <w:ilvl w:val="1"/>
          <w:numId w:val="1007"/>
        </w:numPr>
        <w:pStyle w:val="Compact"/>
      </w:pPr>
      <w:r>
        <w:t xml:space="preserve">Unless your data is collected anonymously, at least one of these variables must include values that uniquely identify subjects in your data (e.g., a student unique identifier).</w:t>
      </w:r>
    </w:p>
    <w:p>
      <w:pPr>
        <w:pStyle w:val="FirstParagraph"/>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w:t>
      </w:r>
    </w:p>
    <w:p>
      <w:pPr>
        <w:numPr>
          <w:ilvl w:val="1"/>
          <w:numId w:val="1009"/>
        </w:numPr>
        <w:pStyle w:val="Compact"/>
      </w:pPr>
      <w:r>
        <w:t xml:space="preserve">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w:t>
      </w:r>
    </w:p>
    <w:p>
      <w:pPr>
        <w:numPr>
          <w:ilvl w:val="1"/>
          <w:numId w:val="1010"/>
        </w:numPr>
        <w:pStyle w:val="Compact"/>
      </w:pPr>
      <w:r>
        <w:t xml:space="preserve">Examples include numeric, character, or date, which can also be more narrowly defined as needed (e.g., continuous, categorical)</w:t>
      </w:r>
    </w:p>
    <w:p>
      <w:pPr>
        <w:numPr>
          <w:ilvl w:val="0"/>
          <w:numId w:val="1008"/>
        </w:numPr>
        <w:pStyle w:val="Compact"/>
      </w:pPr>
      <w:r>
        <w:t xml:space="preserve">Acceptable values</w:t>
      </w:r>
    </w:p>
    <w:p>
      <w:pPr>
        <w:numPr>
          <w:ilvl w:val="1"/>
          <w:numId w:val="1011"/>
        </w:numPr>
        <w:pStyle w:val="Compact"/>
      </w:pPr>
      <w:r>
        <w:t xml:space="preserve">Examples include categorical values (e.g.,</w:t>
      </w:r>
      <w:r>
        <w:t xml:space="preserve">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w:t>
      </w:r>
    </w:p>
    <w:p>
      <w:pPr>
        <w:numPr>
          <w:ilvl w:val="1"/>
          <w:numId w:val="1012"/>
        </w:numPr>
        <w:pStyle w:val="Compact"/>
      </w:pPr>
      <w:r>
        <w:t xml:space="preserve">Descriptions of what the variable represents. This may be a label that you, as the variable creator, assigns (e.g.,</w:t>
      </w:r>
      <w:r>
        <w:t xml:space="preserve"> </w:t>
      </w:r>
      <w:r>
        <w:t xml:space="preserve">“</w:t>
      </w:r>
      <w:r>
        <w:t xml:space="preserve">Treatment condition</w:t>
      </w:r>
      <w:r>
        <w:t xml:space="preserve">”</w:t>
      </w:r>
      <w:r>
        <w:t xml:space="preserve">) or it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subjects, or cases, in your data. Subjects in your dataset may be students, teachers, schools, locations, and so forth. The unique subject identifier variable mentioned above will denote which row belongs to which subject.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case in your data.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(i.e.,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structure-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13"/>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4"/>
        </w:numPr>
        <w:pStyle w:val="Compact"/>
      </w:pPr>
      <w:r>
        <w:t xml:space="preserve">Column values should be consistent. Both humans and machines have difficulty categorizing information that is not measured, coded, or formatted consistently.</w:t>
      </w:r>
    </w:p>
    <w:p>
      <w:pPr>
        <w:numPr>
          <w:ilvl w:val="1"/>
          <w:numId w:val="1015"/>
        </w:numPr>
        <w:pStyle w:val="Compact"/>
      </w:pPr>
      <w:r>
        <w:t xml:space="preserve">For text categorical values, use controlled vocabulary and keep consistent spelling, case, and spacing</w:t>
      </w:r>
    </w:p>
    <w:p>
      <w:pPr>
        <w:numPr>
          <w:ilvl w:val="1"/>
          <w:numId w:val="1015"/>
        </w:numPr>
        <w:pStyle w:val="Compact"/>
      </w:pPr>
      <w:r>
        <w:t xml:space="preserve">For date values, keep consistent format</w:t>
      </w:r>
    </w:p>
    <w:p>
      <w:pPr>
        <w:numPr>
          <w:ilvl w:val="1"/>
          <w:numId w:val="1015"/>
        </w:numPr>
        <w:pStyle w:val="Compact"/>
      </w:pPr>
      <w:r>
        <w:t xml:space="preserve">For numeric values, measure in consistent units and keep consistent decimal places</w:t>
      </w:r>
    </w:p>
    <w:p>
      <w:pPr>
        <w:pStyle w:val="CaptionedFigure"/>
      </w:pPr>
      <w:r>
        <w:drawing>
          <wp:inline>
            <wp:extent cx="5334000" cy="2125869"/>
            <wp:effectExtent b="0" l="0" r="0" t="0"/>
            <wp:docPr descr="Figure 3.4: A comparison of inconsistent and uniform variable values" title="" id="65" name="Picture"/>
            <a:graphic>
              <a:graphicData uri="http://schemas.openxmlformats.org/drawingml/2006/picture">
                <pic:pic>
                  <pic:nvPicPr>
                    <pic:cNvPr descr="img/consistent_values.PNG" id="66" name="Picture"/>
                    <pic:cNvPicPr>
                      <a:picLocks noChangeArrowheads="1" noChangeAspect="1"/>
                    </pic:cNvPicPr>
                  </pic:nvPicPr>
                  <pic:blipFill>
                    <a:blip r:embed="rId64"/>
                    <a:stretch>
                      <a:fillRect/>
                    </a:stretch>
                  </pic:blipFill>
                  <pic:spPr bwMode="auto">
                    <a:xfrm>
                      <a:off x="0" y="0"/>
                      <a:ext cx="5334000" cy="2125869"/>
                    </a:xfrm>
                    <a:prstGeom prst="rect">
                      <a:avLst/>
                    </a:prstGeom>
                    <a:noFill/>
                    <a:ln w="9525">
                      <a:noFill/>
                      <a:headEnd/>
                      <a:tailEnd/>
                    </a:ln>
                  </pic:spPr>
                </pic:pic>
              </a:graphicData>
            </a:graphic>
          </wp:inline>
        </w:drawing>
      </w:r>
    </w:p>
    <w:p>
      <w:pPr>
        <w:pStyle w:val="ImageCaption"/>
      </w:pPr>
      <w:r>
        <w:t xml:space="preserve">Figure 3.4: A comparison of inconsistent and uniform variable values</w:t>
      </w:r>
    </w:p>
    <w:p>
      <w:pPr>
        <w:numPr>
          <w:ilvl w:val="0"/>
          <w:numId w:val="1016"/>
        </w:numPr>
        <w:pStyle w:val="Compact"/>
      </w:pPr>
      <w:r>
        <w:t xml:space="preserve">Your columns should adhere to your variable type.</w:t>
      </w:r>
    </w:p>
    <w:p>
      <w:pPr>
        <w:numPr>
          <w:ilvl w:val="1"/>
          <w:numId w:val="1017"/>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663466"/>
            <wp:effectExtent b="0" l="0" r="0" t="0"/>
            <wp:docPr descr="Figure 3.5: A comparison of variables adhering and not adhering to a data type" title="" id="68" name="Picture"/>
            <a:graphic>
              <a:graphicData uri="http://schemas.openxmlformats.org/drawingml/2006/picture">
                <pic:pic>
                  <pic:nvPicPr>
                    <pic:cNvPr descr="img/var_type.PNG" id="69" name="Picture"/>
                    <pic:cNvPicPr>
                      <a:picLocks noChangeArrowheads="1" noChangeAspect="1"/>
                    </pic:cNvPicPr>
                  </pic:nvPicPr>
                  <pic:blipFill>
                    <a:blip r:embed="rId67"/>
                    <a:stretch>
                      <a:fillRect/>
                    </a:stretch>
                  </pic:blipFill>
                  <pic:spPr bwMode="auto">
                    <a:xfrm>
                      <a:off x="0" y="0"/>
                      <a:ext cx="5334000" cy="1663466"/>
                    </a:xfrm>
                    <a:prstGeom prst="rect">
                      <a:avLst/>
                    </a:prstGeom>
                    <a:noFill/>
                    <a:ln w="9525">
                      <a:noFill/>
                      <a:headEnd/>
                      <a:tailEnd/>
                    </a:ln>
                  </pic:spPr>
                </pic:pic>
              </a:graphicData>
            </a:graphic>
          </wp:inline>
        </w:drawing>
      </w:r>
    </w:p>
    <w:p>
      <w:pPr>
        <w:pStyle w:val="ImageCaption"/>
      </w:pPr>
      <w:r>
        <w:t xml:space="preserve">Figure 3.5: A comparison of variables adhering and not adhering to a data type</w:t>
      </w:r>
    </w:p>
    <w:p>
      <w:pPr>
        <w:numPr>
          <w:ilvl w:val="0"/>
          <w:numId w:val="1018"/>
        </w:numPr>
        <w:pStyle w:val="Compact"/>
      </w:pPr>
      <w:r>
        <w:t xml:space="preserve">A variable should only collect one piece of information. If a variable contains more than one piece of information you may have the following issues:</w:t>
      </w:r>
    </w:p>
    <w:p>
      <w:pPr>
        <w:numPr>
          <w:ilvl w:val="1"/>
          <w:numId w:val="1019"/>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9"/>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9"/>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6: A comparison of two things being measured in one variable and two things being measured across two variables" title="" id="71" name="Picture"/>
            <a:graphic>
              <a:graphicData uri="http://schemas.openxmlformats.org/drawingml/2006/picture">
                <pic:pic>
                  <pic:nvPicPr>
                    <pic:cNvPr descr="img/two_things.PNG" id="72" name="Picture"/>
                    <pic:cNvPicPr>
                      <a:picLocks noChangeArrowheads="1" noChangeAspect="1"/>
                    </pic:cNvPicPr>
                  </pic:nvPicPr>
                  <pic:blipFill>
                    <a:blip r:embed="rId70"/>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3.6: A comparison of two things being measured in one variable and two things being measured across two variables</w:t>
      </w:r>
    </w:p>
    <w:p>
      <w:pPr>
        <w:numPr>
          <w:ilvl w:val="0"/>
          <w:numId w:val="1020"/>
        </w:numPr>
        <w:pStyle w:val="Compact"/>
      </w:pPr>
      <w:r>
        <w:t xml:space="preserve">All cell values should be explicit. This means all cells that are not missing values should be filled in with a physical value.</w:t>
      </w:r>
    </w:p>
    <w:p>
      <w:pPr>
        <w:numPr>
          <w:ilvl w:val="1"/>
          <w:numId w:val="1021"/>
        </w:numPr>
        <w:pStyle w:val="Compact"/>
      </w:pPr>
      <w:r>
        <w:t xml:space="preserve">Consider why a cell value is empty</w:t>
      </w:r>
    </w:p>
    <w:p>
      <w:pPr>
        <w:numPr>
          <w:ilvl w:val="2"/>
          <w:numId w:val="1022"/>
        </w:numPr>
        <w:pStyle w:val="Compact"/>
      </w:pPr>
      <w:r>
        <w:t xml:space="preserve">If a value is actually missing, you can either leave those cells as blank or fill them with your pre-determined missing values (e.g., -99). See Section</w:t>
      </w:r>
      <w:r>
        <w:t xml:space="preserve"> </w:t>
      </w:r>
      <w:r>
        <w:t xml:space="preserve">9.5.1</w:t>
      </w:r>
      <w:r>
        <w:t xml:space="preserve"> </w:t>
      </w:r>
      <w:r>
        <w:t xml:space="preserve">for ideas on coding missing values.</w:t>
      </w:r>
    </w:p>
    <w:p>
      <w:pPr>
        <w:numPr>
          <w:ilvl w:val="2"/>
          <w:numId w:val="1022"/>
        </w:numPr>
        <w:pStyle w:val="Compact"/>
      </w:pPr>
      <w:r>
        <w:t xml:space="preserve">If a cell is left empty because it is implied to be the same value as above, the cells should be filled with the actual data</w:t>
      </w:r>
    </w:p>
    <w:p>
      <w:pPr>
        <w:numPr>
          <w:ilvl w:val="2"/>
          <w:numId w:val="1022"/>
        </w:numPr>
        <w:pStyle w:val="Compact"/>
      </w:pPr>
      <w:r>
        <w:t xml:space="preserve">If an empty cell is implied to be 0, fill the cells with an actual 0</w:t>
      </w:r>
    </w:p>
    <w:p>
      <w:pPr>
        <w:pStyle w:val="CaptionedFigure"/>
      </w:pPr>
      <w:r>
        <w:drawing>
          <wp:inline>
            <wp:extent cx="5334000" cy="2270179"/>
            <wp:effectExtent b="0" l="0" r="0" t="0"/>
            <wp:docPr descr="Figure 3.7: A comparison of variables with empty cells and variables with not empty cells" title="" id="74" name="Picture"/>
            <a:graphic>
              <a:graphicData uri="http://schemas.openxmlformats.org/drawingml/2006/picture">
                <pic:pic>
                  <pic:nvPicPr>
                    <pic:cNvPr descr="img/explicit.PNG" id="75" name="Picture"/>
                    <pic:cNvPicPr>
                      <a:picLocks noChangeArrowheads="1" noChangeAspect="1"/>
                    </pic:cNvPicPr>
                  </pic:nvPicPr>
                  <pic:blipFill>
                    <a:blip r:embed="rId73"/>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3.7: A comparison of variables with empty cells and variables with not empty cells</w:t>
      </w:r>
    </w:p>
    <w:p>
      <w:pPr>
        <w:numPr>
          <w:ilvl w:val="0"/>
          <w:numId w:val="1023"/>
        </w:numPr>
        <w:pStyle w:val="Compact"/>
      </w:pPr>
      <w:r>
        <w:t xml:space="preserve">All variables should be explicit. No variables should be implied using color coding.</w:t>
      </w:r>
    </w:p>
    <w:p>
      <w:pPr>
        <w:numPr>
          <w:ilvl w:val="1"/>
          <w:numId w:val="1024"/>
        </w:numPr>
        <w:pStyle w:val="Compact"/>
      </w:pPr>
      <w:r>
        <w:t xml:space="preserve">If you want to indicate information, add an indicator variable to do this rather than cell coloring</w:t>
      </w:r>
    </w:p>
    <w:p>
      <w:pPr>
        <w:pStyle w:val="CaptionedFigure"/>
      </w:pPr>
      <w:r>
        <w:drawing>
          <wp:inline>
            <wp:extent cx="5334000" cy="1887346"/>
            <wp:effectExtent b="0" l="0" r="0" t="0"/>
            <wp:docPr descr="Figure 3.8: A comparison of variables with implicit values and variables with explicit values" title="" id="77" name="Picture"/>
            <a:graphic>
              <a:graphicData uri="http://schemas.openxmlformats.org/drawingml/2006/picture">
                <pic:pic>
                  <pic:nvPicPr>
                    <pic:cNvPr descr="img/cell_colorv02.PNG" id="78" name="Picture"/>
                    <pic:cNvPicPr>
                      <a:picLocks noChangeArrowheads="1" noChangeAspect="1"/>
                    </pic:cNvPicPr>
                  </pic:nvPicPr>
                  <pic:blipFill>
                    <a:blip r:embed="rId76"/>
                    <a:stretch>
                      <a:fillRect/>
                    </a:stretch>
                  </pic:blipFill>
                  <pic:spPr bwMode="auto">
                    <a:xfrm>
                      <a:off x="0" y="0"/>
                      <a:ext cx="5334000" cy="1887346"/>
                    </a:xfrm>
                    <a:prstGeom prst="rect">
                      <a:avLst/>
                    </a:prstGeom>
                    <a:noFill/>
                    <a:ln w="9525">
                      <a:noFill/>
                      <a:headEnd/>
                      <a:tailEnd/>
                    </a:ln>
                  </pic:spPr>
                </pic:pic>
              </a:graphicData>
            </a:graphic>
          </wp:inline>
        </w:drawing>
      </w:r>
    </w:p>
    <w:p>
      <w:pPr>
        <w:pStyle w:val="ImageCaption"/>
      </w:pPr>
      <w:r>
        <w:t xml:space="preserve">Figure 3.8: A comparison of variables with implicit values and variables with explicit values</w:t>
      </w:r>
    </w:p>
    <w:bookmarkEnd w:id="79"/>
    <w:bookmarkStart w:id="109" w:name="structure-link"/>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At some point you will most likely need to link those datasets together.</w:t>
      </w:r>
    </w:p>
    <w:p>
      <w:pPr>
        <w:pStyle w:val="BodyText"/>
      </w:pPr>
      <w:r>
        <w:t xml:space="preserve">In order to think about how to link data, we need to discuss two things, database design and data structure.</w:t>
      </w:r>
    </w:p>
    <w:bookmarkStart w:id="98"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2023">
        <w:r>
          <w:rPr>
            <w:rStyle w:val="Hyperlink"/>
          </w:rPr>
          <w:t xml:space="preserve">USGS 2023</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includes one or more variables that uniquely define rows in your data (i.e., a primary key). Tables may also contain variables associated with unique values in another table (i.e., foreign keys). Furthermore, these tables can be joined either horizontally or vertically.</w:t>
      </w:r>
    </w:p>
    <w:bookmarkStart w:id="89" w:name="horizontal-joins"/>
    <w:p>
      <w:pPr>
        <w:pStyle w:val="Heading4"/>
      </w:pPr>
      <w:r>
        <w:rPr>
          <w:rStyle w:val="SectionNumber"/>
        </w:rPr>
        <w:t xml:space="preserve">3.3.1.1</w:t>
      </w:r>
      <w:r>
        <w:tab/>
      </w:r>
      <w:r>
        <w:t xml:space="preserve">Horizontal joins</w:t>
      </w:r>
    </w:p>
    <w:p>
      <w:pPr>
        <w:pStyle w:val="FirstParagraph"/>
      </w:pPr>
      <w:r>
        <w:t xml:space="preserve">Joining tables horizontally, also called merging, involves matching rows by one (e.g.,</w:t>
      </w:r>
      <w:r>
        <w:t xml:space="preserve"> </w:t>
      </w:r>
      <w:r>
        <w:rPr>
          <w:rStyle w:val="VerbatimChar"/>
        </w:rPr>
        <w:t xml:space="preserve">stu_id</w:t>
      </w:r>
      <w:r>
        <w:t xml:space="preserve">) or more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keys, resulting in a table of combined information. There are several different types of horizontal joins (e.g., left, right, inner, full). While diving into the different types of joins is outside of the scope of this book, resources for further learning will be provided. For now, just assume that the joins we discuss are all left joins (i.e., all records from our first table will be matched to any available records in our second table).</w:t>
      </w:r>
    </w:p>
    <w:p>
      <w:pPr>
        <w:pStyle w:val="BodyText"/>
      </w:pPr>
      <w:r>
        <w:t xml:space="preserve">To better understand horizontal joins, let’s take the simple example in Figure</w:t>
      </w:r>
      <w:r>
        <w:t xml:space="preserve"> </w:t>
      </w:r>
      <w:r>
        <w:t xml:space="preserve">3.9</w:t>
      </w:r>
      <w:r>
        <w:t xml:space="preserve">, where we only have a primary key (</w:t>
      </w:r>
      <w:r>
        <w:rPr>
          <w:rStyle w:val="VerbatimChar"/>
        </w:rPr>
        <w:t xml:space="preserve">stu_id</w:t>
      </w:r>
      <w:r>
        <w:t xml:space="preserve">) in each table, no foreign keys. Here we collected two forms from students (a survey and an assessment). When we join these tables on our primary key, it will be a one-to-one merge, where each student only appears once in each table.</w:t>
      </w:r>
    </w:p>
    <w:p>
      <w:pPr>
        <w:pStyle w:val="CaptionedFigure"/>
      </w:pPr>
      <w:r>
        <w:drawing>
          <wp:inline>
            <wp:extent cx="5334000" cy="2956127"/>
            <wp:effectExtent b="0" l="0" r="0" t="0"/>
            <wp:docPr descr="Figure 3.9: Linking data through primary keys" title="" id="81" name="Picture"/>
            <a:graphic>
              <a:graphicData uri="http://schemas.openxmlformats.org/drawingml/2006/picture">
                <pic:pic>
                  <pic:nvPicPr>
                    <pic:cNvPr descr="img/fig3-9.PNG" id="82" name="Picture"/>
                    <pic:cNvPicPr>
                      <a:picLocks noChangeArrowheads="1" noChangeAspect="1"/>
                    </pic:cNvPicPr>
                  </pic:nvPicPr>
                  <pic:blipFill>
                    <a:blip r:embed="rId80"/>
                    <a:stretch>
                      <a:fillRect/>
                    </a:stretch>
                  </pic:blipFill>
                  <pic:spPr bwMode="auto">
                    <a:xfrm>
                      <a:off x="0" y="0"/>
                      <a:ext cx="5334000" cy="2956127"/>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Let’s take another example where we collected data from two instruments (a student assessment and a teacher survey). Figure</w:t>
      </w:r>
      <w:r>
        <w:t xml:space="preserve"> </w:t>
      </w:r>
      <w:r>
        <w:t xml:space="preserve">3.10</w:t>
      </w:r>
      <w:r>
        <w:t xml:space="preserve"> </w:t>
      </w:r>
      <w:r>
        <w:t xml:space="preserve">shows how we can now link the foreign key in the student assessment (</w:t>
      </w:r>
      <w:r>
        <w:rPr>
          <w:rStyle w:val="VerbatimChar"/>
        </w:rPr>
        <w:t xml:space="preserve">tch_id</w:t>
      </w:r>
      <w:r>
        <w:t xml:space="preserve">) with the primary key (</w:t>
      </w:r>
      <w:r>
        <w:rPr>
          <w:rStyle w:val="VerbatimChar"/>
        </w:rPr>
        <w:t xml:space="preserve">tch_id</w:t>
      </w:r>
      <w:r>
        <w:t xml:space="preserve">) in the teacher survey. In this scenario, we are doing a many to one join (i.e., multiple students are associated with the same teacher), meaning upon merging, teacher data will be repeated for all students in their classroom.</w:t>
      </w:r>
    </w:p>
    <w:p>
      <w:pPr>
        <w:pStyle w:val="CaptionedFigure"/>
      </w:pPr>
      <w:r>
        <w:drawing>
          <wp:inline>
            <wp:extent cx="5334000" cy="4172473"/>
            <wp:effectExtent b="0" l="0" r="0" t="0"/>
            <wp:docPr descr="Figure 3.10: Linking data through foreign keys" title="" id="84" name="Picture"/>
            <a:graphic>
              <a:graphicData uri="http://schemas.openxmlformats.org/drawingml/2006/picture">
                <pic:pic>
                  <pic:nvPicPr>
                    <pic:cNvPr descr="img/fig3-10.PNG" id="85" name="Picture"/>
                    <pic:cNvPicPr>
                      <a:picLocks noChangeArrowheads="1" noChangeAspect="1"/>
                    </pic:cNvPicPr>
                  </pic:nvPicPr>
                  <pic:blipFill>
                    <a:blip r:embed="rId83"/>
                    <a:stretch>
                      <a:fillRect/>
                    </a:stretch>
                  </pic:blipFill>
                  <pic:spPr bwMode="auto">
                    <a:xfrm>
                      <a:off x="0" y="0"/>
                      <a:ext cx="5334000" cy="4172473"/>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the database structure begins to become even more complex. Figure</w:t>
      </w:r>
      <w:r>
        <w:t xml:space="preserve"> </w:t>
      </w:r>
      <w:r>
        <w:t xml:space="preserve">3.11</w:t>
      </w:r>
      <w:r>
        <w:t xml:space="preserve"> </w:t>
      </w:r>
      <w:r>
        <w:t xml:space="preserve">is an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233222"/>
            <wp:effectExtent b="0" l="0" r="0" t="0"/>
            <wp:docPr descr="Figure 3.11: Linking data through primary and foreign keys" title="" id="87" name="Picture"/>
            <a:graphic>
              <a:graphicData uri="http://schemas.openxmlformats.org/drawingml/2006/picture">
                <pic:pic>
                  <pic:nvPicPr>
                    <pic:cNvPr descr="img/link2v02.PNG" id="88" name="Picture"/>
                    <pic:cNvPicPr>
                      <a:picLocks noChangeArrowheads="1" noChangeAspect="1"/>
                    </pic:cNvPicPr>
                  </pic:nvPicPr>
                  <pic:blipFill>
                    <a:blip r:embed="rId86"/>
                    <a:stretch>
                      <a:fillRect/>
                    </a:stretch>
                  </pic:blipFill>
                  <pic:spPr bwMode="auto">
                    <a:xfrm>
                      <a:off x="0" y="0"/>
                      <a:ext cx="5334000" cy="5233222"/>
                    </a:xfrm>
                    <a:prstGeom prst="rect">
                      <a:avLst/>
                    </a:prstGeom>
                    <a:noFill/>
                    <a:ln w="9525">
                      <a:noFill/>
                      <a:headEnd/>
                      <a:tailEnd/>
                    </a:ln>
                  </pic:spPr>
                </pic:pic>
              </a:graphicData>
            </a:graphic>
          </wp:inline>
        </w:drawing>
      </w:r>
    </w:p>
    <w:p>
      <w:pPr>
        <w:pStyle w:val="ImageCaption"/>
      </w:pPr>
      <w:r>
        <w:t xml:space="preserve">Figure 3.11: Linking data through primary and foreign keys</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in your tables, as is in the case of anonymous data, you will be unable to join data horizontally.</w:t>
      </w:r>
    </w:p>
    <w:bookmarkEnd w:id="89"/>
    <w:bookmarkStart w:id="97" w:name="vertical-joins"/>
    <w:p>
      <w:pPr>
        <w:pStyle w:val="Heading4"/>
      </w:pPr>
      <w:r>
        <w:rPr>
          <w:rStyle w:val="SectionNumber"/>
        </w:rPr>
        <w:t xml:space="preserve">3.3.1.2</w:t>
      </w:r>
      <w:r>
        <w:tab/>
      </w:r>
      <w:r>
        <w:t xml:space="preserve">Vertical joins</w:t>
      </w:r>
    </w:p>
    <w:p>
      <w:pPr>
        <w:pStyle w:val="FirstParagraph"/>
      </w:pPr>
      <w:r>
        <w:t xml:space="preserve">Joining tables vertically, also called appending, involves stacking forms on top of each other. Here, rather than joining by primary and foreign keys, we are matching columns by variable names. In this case, variable names and variable types should be identical across forms in order for the matching to work.</w:t>
      </w:r>
    </w:p>
    <w:p>
      <w:pPr>
        <w:pStyle w:val="BodyText"/>
      </w:pPr>
      <w:r>
        <w:t xml:space="preserve">Let’s take a simple example where we collected a survey from two different sites, using two different forms. Those forms were entered into two separate tables and we want to combine that data. Figure</w:t>
      </w:r>
      <w:r>
        <w:t xml:space="preserve"> </w:t>
      </w:r>
      <w:r>
        <w:t xml:space="preserve">3.12</w:t>
      </w:r>
      <w:r>
        <w:t xml:space="preserve">, shows how we could vertically join those tables.</w:t>
      </w:r>
    </w:p>
    <w:p>
      <w:pPr>
        <w:pStyle w:val="CaptionedFigure"/>
      </w:pPr>
      <w:r>
        <w:drawing>
          <wp:inline>
            <wp:extent cx="5334000" cy="2636693"/>
            <wp:effectExtent b="0" l="0" r="0" t="0"/>
            <wp:docPr descr="Figure 3.12: Appending data across sites" title="" id="91" name="Picture"/>
            <a:graphic>
              <a:graphicData uri="http://schemas.openxmlformats.org/drawingml/2006/picture">
                <pic:pic>
                  <pic:nvPicPr>
                    <pic:cNvPr descr="img/fig3-12.PNG" id="92" name="Picture"/>
                    <pic:cNvPicPr>
                      <a:picLocks noChangeArrowheads="1" noChangeAspect="1"/>
                    </pic:cNvPicPr>
                  </pic:nvPicPr>
                  <pic:blipFill>
                    <a:blip r:embed="rId90"/>
                    <a:stretch>
                      <a:fillRect/>
                    </a:stretch>
                  </pic:blipFill>
                  <pic:spPr bwMode="auto">
                    <a:xfrm>
                      <a:off x="0" y="0"/>
                      <a:ext cx="5334000" cy="2636693"/>
                    </a:xfrm>
                    <a:prstGeom prst="rect">
                      <a:avLst/>
                    </a:prstGeom>
                    <a:noFill/>
                    <a:ln w="9525">
                      <a:noFill/>
                      <a:headEnd/>
                      <a:tailEnd/>
                    </a:ln>
                  </pic:spPr>
                </pic:pic>
              </a:graphicData>
            </a:graphic>
          </wp:inline>
        </w:drawing>
      </w:r>
    </w:p>
    <w:p>
      <w:pPr>
        <w:pStyle w:val="ImageCaption"/>
      </w:pPr>
      <w:r>
        <w:t xml:space="preserve">Figure 3.12: Appending data across sites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Carpentry</w:t>
            </w:r>
          </w:p>
        </w:tc>
        <w:tc>
          <w:tcPr/>
          <w:p>
            <w:pPr>
              <w:pStyle w:val="Compact"/>
              <w:jc w:val="left"/>
            </w:pPr>
            <w:r>
              <w:t xml:space="preserve">A review of different types of horizontal joins</w:t>
            </w:r>
            <w:r>
              <w:t xml:space="preserve"> </w:t>
            </w:r>
            <w:r>
              <w:rPr>
                <w:rStyle w:val="FootnoteReference"/>
              </w:rPr>
              <w:footnoteReference w:id="93"/>
            </w:r>
          </w:p>
        </w:tc>
      </w:tr>
      <w:tr>
        <w:tc>
          <w:tcPr/>
          <w:p>
            <w:pPr>
              <w:pStyle w:val="Compact"/>
              <w:jc w:val="left"/>
            </w:pPr>
            <w:r>
              <w:t xml:space="preserve">David E. Caughlin</w:t>
            </w:r>
          </w:p>
        </w:tc>
        <w:tc>
          <w:tcPr/>
          <w:p>
            <w:pPr>
              <w:pStyle w:val="Compact"/>
              <w:jc w:val="left"/>
            </w:pPr>
            <w:r>
              <w:t xml:space="preserve">A review of horizontal and vertical joins</w:t>
            </w:r>
            <w:r>
              <w:t xml:space="preserve"> </w:t>
            </w:r>
            <w:r>
              <w:rPr>
                <w:rStyle w:val="FootnoteReference"/>
              </w:rPr>
              <w:footnoteReference w:id="95"/>
            </w:r>
          </w:p>
        </w:tc>
      </w:tr>
    </w:tbl>
    <w:bookmarkEnd w:id="97"/>
    <w:bookmarkEnd w:id="98"/>
    <w:bookmarkStart w:id="108" w:name="structure-datastructure"/>
    <w:p>
      <w:pPr>
        <w:pStyle w:val="Heading3"/>
      </w:pPr>
      <w:r>
        <w:rPr>
          <w:rStyle w:val="SectionNumber"/>
        </w:rPr>
        <w:t xml:space="preserve">3.3.2</w:t>
      </w:r>
      <w:r>
        <w:tab/>
      </w:r>
      <w:r>
        <w:t xml:space="preserve">Data structure</w:t>
      </w:r>
    </w:p>
    <w:p>
      <w:pPr>
        <w:pStyle w:val="FirstParagraph"/>
      </w:pPr>
      <w:r>
        <w:t xml:space="preserve">When working with longitudinal data in particular, it’s important to consider how you want to structure your data before performing joins. There are essentially two ways we can structure repeated measures data, in wide format or long format.</w:t>
      </w:r>
    </w:p>
    <w:bookmarkStart w:id="102"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subject will be in one row. Subjects should not be duplicated in your data in this format.</w:t>
      </w:r>
    </w:p>
    <w:p>
      <w:pPr>
        <w:pStyle w:val="BodyText"/>
      </w:pPr>
      <w:r>
        <w:t xml:space="preserve">In order to structure data in wide format, we join our tables horizontally. Before joining though, each wave of data collection will be appended to a variable name to create unique variable names. Figure</w:t>
      </w:r>
      <w:r>
        <w:t xml:space="preserve"> </w:t>
      </w:r>
      <w:r>
        <w:t xml:space="preserve">3.13</w:t>
      </w:r>
      <w:r>
        <w:t xml:space="preserve"> </w:t>
      </w:r>
      <w:r>
        <w:t xml:space="preserve">shows of an example of how we could structure two waves of data collection in wide format.</w:t>
      </w:r>
    </w:p>
    <w:p>
      <w:pPr>
        <w:pStyle w:val="CaptionedFigure"/>
      </w:pPr>
      <w:r>
        <w:drawing>
          <wp:inline>
            <wp:extent cx="5334000" cy="3718692"/>
            <wp:effectExtent b="0" l="0" r="0" t="0"/>
            <wp:docPr descr="Figure 3.13: Example linking forms across time in wide format" title="" id="100" name="Picture"/>
            <a:graphic>
              <a:graphicData uri="http://schemas.openxmlformats.org/drawingml/2006/picture">
                <pic:pic>
                  <pic:nvPicPr>
                    <pic:cNvPr descr="img/fig3-13.PNG" id="101" name="Picture"/>
                    <pic:cNvPicPr>
                      <a:picLocks noChangeArrowheads="1" noChangeAspect="1"/>
                    </pic:cNvPicPr>
                  </pic:nvPicPr>
                  <pic:blipFill>
                    <a:blip r:embed="rId99"/>
                    <a:stretch>
                      <a:fillRect/>
                    </a:stretch>
                  </pic:blipFill>
                  <pic:spPr bwMode="auto">
                    <a:xfrm>
                      <a:off x="0" y="0"/>
                      <a:ext cx="5334000" cy="3718692"/>
                    </a:xfrm>
                    <a:prstGeom prst="rect">
                      <a:avLst/>
                    </a:prstGeom>
                    <a:noFill/>
                    <a:ln w="9525">
                      <a:noFill/>
                      <a:headEnd/>
                      <a:tailEnd/>
                    </a:ln>
                  </pic:spPr>
                </pic:pic>
              </a:graphicData>
            </a:graphic>
          </wp:inline>
        </w:drawing>
      </w:r>
    </w:p>
    <w:p>
      <w:pPr>
        <w:pStyle w:val="ImageCaption"/>
      </w:pPr>
      <w:r>
        <w:t xml:space="preserve">Figure 3.13: Example linking forms across time in wide format</w:t>
      </w:r>
    </w:p>
    <w:bookmarkEnd w:id="102"/>
    <w:bookmarkStart w:id="106" w:name="long-format"/>
    <w:p>
      <w:pPr>
        <w:pStyle w:val="Heading4"/>
      </w:pPr>
      <w:r>
        <w:rPr>
          <w:rStyle w:val="SectionNumber"/>
        </w:rPr>
        <w:t xml:space="preserve">3.3.2.2</w:t>
      </w:r>
      <w:r>
        <w:tab/>
      </w:r>
      <w:r>
        <w:t xml:space="preserve">Long format</w:t>
      </w:r>
    </w:p>
    <w:p>
      <w:pPr>
        <w:pStyle w:val="FirstParagraph"/>
      </w:pPr>
      <w:r>
        <w:t xml:space="preserve">In long data a participant can, and often will, repeat in your dataset, and unique rows will now be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 will be your primary key).</w:t>
      </w:r>
    </w:p>
    <w:p>
      <w:pPr>
        <w:pStyle w:val="BodyText"/>
      </w:pPr>
      <w:r>
        <w:t xml:space="preserve">In order to structure data in long format, we join our tables vertically. In this scenario, we no longer add the data collection wave to variable names. However, a time period variable should be added to denote the wave associated with each row of data. Figure</w:t>
      </w:r>
      <w:r>
        <w:t xml:space="preserve"> </w:t>
      </w:r>
      <w:r>
        <w:t xml:space="preserve">3.14</w:t>
      </w:r>
      <w:r>
        <w:t xml:space="preserve"> </w:t>
      </w:r>
      <w:r>
        <w:t xml:space="preserve">shows of an example of how we could structure two waves of data collection in long format.</w:t>
      </w:r>
    </w:p>
    <w:p>
      <w:pPr>
        <w:pStyle w:val="CaptionedFigure"/>
      </w:pPr>
      <w:r>
        <w:drawing>
          <wp:inline>
            <wp:extent cx="5334000" cy="2888074"/>
            <wp:effectExtent b="0" l="0" r="0" t="0"/>
            <wp:docPr descr="Figure 3.14: Data structured in long format" title="" id="104" name="Picture"/>
            <a:graphic>
              <a:graphicData uri="http://schemas.openxmlformats.org/drawingml/2006/picture">
                <pic:pic>
                  <pic:nvPicPr>
                    <pic:cNvPr descr="img/fig3-14.PNG" id="105" name="Picture"/>
                    <pic:cNvPicPr>
                      <a:picLocks noChangeArrowheads="1" noChangeAspect="1"/>
                    </pic:cNvPicPr>
                  </pic:nvPicPr>
                  <pic:blipFill>
                    <a:blip r:embed="rId103"/>
                    <a:stretch>
                      <a:fillRect/>
                    </a:stretch>
                  </pic:blipFill>
                  <pic:spPr bwMode="auto">
                    <a:xfrm>
                      <a:off x="0" y="0"/>
                      <a:ext cx="5334000" cy="2888074"/>
                    </a:xfrm>
                    <a:prstGeom prst="rect">
                      <a:avLst/>
                    </a:prstGeom>
                    <a:noFill/>
                    <a:ln w="9525">
                      <a:noFill/>
                      <a:headEnd/>
                      <a:tailEnd/>
                    </a:ln>
                  </pic:spPr>
                </pic:pic>
              </a:graphicData>
            </a:graphic>
          </wp:inline>
        </w:drawing>
      </w:r>
    </w:p>
    <w:p>
      <w:pPr>
        <w:pStyle w:val="ImageCaption"/>
      </w:pPr>
      <w:r>
        <w:t xml:space="preserve">Figure 3.14: Data structured in long format</w:t>
      </w:r>
    </w:p>
    <w:bookmarkEnd w:id="106"/>
    <w:bookmarkStart w:id="107" w:name="structure-reshape"/>
    <w:p>
      <w:pPr>
        <w:pStyle w:val="Heading4"/>
      </w:pPr>
      <w:r>
        <w:rPr>
          <w:rStyle w:val="SectionNumber"/>
        </w:rPr>
        <w:t xml:space="preserve">3.3.2.3</w:t>
      </w:r>
      <w:r>
        <w:tab/>
      </w:r>
      <w:r>
        <w:t xml:space="preserve">Choosing wide vs long</w:t>
      </w:r>
    </w:p>
    <w:p>
      <w:pPr>
        <w:pStyle w:val="FirstParagraph"/>
      </w:pPr>
      <w:r>
        <w:t xml:space="preserve">There are different reasons for structuring your longitudinal data one way or another. Storing data in long format is usually considered to be more efficient than storing in wide format,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It may be that you structure data in one format for one reason (e.g., storing or sharing), and then restructure data into another format a different reason (e.g., analysis). Luckily, this type of restructuring can be done fairly quickly in many statistical programs. We will further review decision making around data structure in Chapters</w:t>
      </w:r>
      <w:r>
        <w:t xml:space="preserve"> </w:t>
      </w:r>
      <w:r>
        <w:t xml:space="preserve">14</w:t>
      </w:r>
      <w:r>
        <w:t xml:space="preserve"> </w:t>
      </w:r>
      <w:r>
        <w:t xml:space="preserve">and</w:t>
      </w:r>
      <w:r>
        <w:t xml:space="preserve"> </w:t>
      </w:r>
      <w:r>
        <w:t xml:space="preserve">15</w:t>
      </w:r>
      <w:r>
        <w:t xml:space="preserve">.</w:t>
      </w:r>
    </w:p>
    <w:bookmarkEnd w:id="107"/>
    <w:bookmarkEnd w:id="108"/>
    <w:bookmarkEnd w:id="109"/>
    <w:bookmarkEnd w:id="110"/>
    <w:bookmarkStart w:id="126"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14"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are not necessarily unique to a particular individual, but if combined with other information they could be used to identify a participant</w:t>
      </w:r>
      <w:r>
        <w:t xml:space="preserve"> </w:t>
      </w:r>
      <w:r>
        <w:t xml:space="preserve">(</w:t>
      </w:r>
      <w:hyperlink w:anchor="ref-kopper_data_2023">
        <w:r>
          <w:rPr>
            <w:rStyle w:val="Hyperlink"/>
          </w:rPr>
          <w:t xml:space="preserve">Kopper, Sautmann, and Turitto 2023</w:t>
        </w:r>
      </w:hyperlink>
      <w:r>
        <w:t xml:space="preserve">)</w:t>
      </w:r>
      <w:r>
        <w:t xml:space="preserve">.</w:t>
      </w:r>
    </w:p>
    <w:p>
      <w:pPr>
        <w:pStyle w:val="CaptionedFigure"/>
      </w:pPr>
      <w:r>
        <w:drawing>
          <wp:inline>
            <wp:extent cx="5334000" cy="2919283"/>
            <wp:effectExtent b="0" l="0" r="0" t="0"/>
            <wp:docPr descr="Figure 4.1: Examples of direct and indirect identifiers" title="" id="112" name="Picture"/>
            <a:graphic>
              <a:graphicData uri="http://schemas.openxmlformats.org/drawingml/2006/picture">
                <pic:pic>
                  <pic:nvPicPr>
                    <pic:cNvPr descr="img/identifiers.PNG" id="113" name="Picture"/>
                    <pic:cNvPicPr>
                      <a:picLocks noChangeArrowheads="1" noChangeAspect="1"/>
                    </pic:cNvPicPr>
                  </pic:nvPicPr>
                  <pic:blipFill>
                    <a:blip r:embed="rId111"/>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shown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5"/>
        </w:numPr>
        <w:pStyle w:val="Compact"/>
      </w:pPr>
      <w:r>
        <w:t xml:space="preserve">Identifiable: Data includes personally identifiable information. It is common for your raw research study data to be identifiable.</w:t>
      </w:r>
    </w:p>
    <w:p>
      <w:pPr>
        <w:numPr>
          <w:ilvl w:val="0"/>
          <w:numId w:val="1025"/>
        </w:numPr>
        <w:pStyle w:val="Compact"/>
      </w:pPr>
      <w:r>
        <w:t xml:space="preserve">Coded: In this type of data file, PII has been removed or distorted and names are replaced with a code (i.e., a unique participant identifier). The only way to link the data back to an individual is through that code. The identifying code file (linking key) is stored separate from the research data (see Chapter</w:t>
      </w:r>
      <w:r>
        <w:t xml:space="preserve"> </w:t>
      </w:r>
      <w:r>
        <w:t xml:space="preserve">10</w:t>
      </w:r>
      <w:r>
        <w:t xml:space="preserve">). Coded data is typically the type of file you create after cleaning your raw study data.</w:t>
      </w:r>
    </w:p>
    <w:p>
      <w:pPr>
        <w:numPr>
          <w:ilvl w:val="0"/>
          <w:numId w:val="1025"/>
        </w:numPr>
        <w:pStyle w:val="Compact"/>
      </w:pPr>
      <w:r>
        <w:t xml:space="preserve">De-identified: In this type of file,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5"/>
        </w:numPr>
        <w:pStyle w:val="Compact"/>
      </w:pPr>
      <w:r>
        <w:t xml:space="preserve">Anonymous: In an anonymous dataset, no identifying information is ever collected and so there should be little to no risk of identifying a specific participant.</w:t>
      </w:r>
    </w:p>
    <w:bookmarkEnd w:id="114"/>
    <w:bookmarkStart w:id="115"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6"/>
        </w:numPr>
      </w:pPr>
      <w:r>
        <w:t xml:space="preserve">Low sensitivity: This data is considered to have no or low-risk if disclosed. This includes de-identified and anonymous data.</w:t>
      </w:r>
    </w:p>
    <w:p>
      <w:pPr>
        <w:numPr>
          <w:ilvl w:val="0"/>
          <w:numId w:val="1026"/>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6"/>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15"/>
    <w:bookmarkStart w:id="124"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20" w:name="regulations-and-laws"/>
    <w:p>
      <w:pPr>
        <w:pStyle w:val="Heading3"/>
      </w:pPr>
      <w:r>
        <w:rPr>
          <w:rStyle w:val="SectionNumber"/>
        </w:rPr>
        <w:t xml:space="preserve">4.3.1</w:t>
      </w:r>
      <w:r>
        <w:tab/>
      </w:r>
      <w:r>
        <w:t xml:space="preserve">Regulations and laws</w:t>
      </w:r>
    </w:p>
    <w:p>
      <w:pPr>
        <w:numPr>
          <w:ilvl w:val="0"/>
          <w:numId w:val="1027"/>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16"/>
      </w:r>
      <w:r>
        <w:t xml:space="preserve">.</w:t>
      </w:r>
    </w:p>
    <w:p>
      <w:pPr>
        <w:numPr>
          <w:ilvl w:val="0"/>
          <w:numId w:val="1027"/>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18"/>
      </w:r>
      <w:r>
        <w:t xml:space="preserve">.</w:t>
      </w:r>
    </w:p>
    <w:p>
      <w:pPr>
        <w:numPr>
          <w:ilvl w:val="0"/>
          <w:numId w:val="1027"/>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caba0862944010cdf20a927d89726aa5a42907e">
        <w:r>
          <w:rPr>
            <w:rStyle w:val="Hyperlink"/>
          </w:rPr>
          <w:t xml:space="preserve">Office for Human Research Protections 2009</w:t>
        </w:r>
      </w:hyperlink>
      <w:r>
        <w:t xml:space="preserve">)</w:t>
      </w:r>
      <w:r>
        <w:t xml:space="preserve">. In 2018 the Common Rule was revised in order to better protect research participants and to reduce administrative burden</w:t>
      </w:r>
      <w:r>
        <w:t xml:space="preserve"> </w:t>
      </w:r>
      <w:r>
        <w:t xml:space="preserve">(</w:t>
      </w:r>
      <w:hyperlink w:anchor="X8dc47baed2f390123119c586218f6d71b1effd3">
        <w:r>
          <w:rPr>
            <w:rStyle w:val="Hyperlink"/>
          </w:rPr>
          <w:t xml:space="preserve">Office for Human Research Protections 2018</w:t>
        </w:r>
      </w:hyperlink>
      <w:r>
        <w:t xml:space="preserve">;</w:t>
      </w:r>
      <w:r>
        <w:t xml:space="preserve"> </w:t>
      </w:r>
      <w:hyperlink w:anchor="Xc825987f263bb35afc5eb543186dec1d4e17b7e">
        <w:r>
          <w:rPr>
            <w:rStyle w:val="Hyperlink"/>
          </w:rPr>
          <w:t xml:space="preserve">U.S. Department of Health and Human Services 2018</w:t>
        </w:r>
      </w:hyperlink>
      <w:r>
        <w:t xml:space="preserve">)</w:t>
      </w:r>
      <w:r>
        <w:t xml:space="preserve">.</w:t>
      </w:r>
    </w:p>
    <w:bookmarkEnd w:id="120"/>
    <w:bookmarkStart w:id="121" w:name="institutions-and-departments"/>
    <w:p>
      <w:pPr>
        <w:pStyle w:val="Heading3"/>
      </w:pPr>
      <w:r>
        <w:rPr>
          <w:rStyle w:val="SectionNumber"/>
        </w:rPr>
        <w:t xml:space="preserve">4.3.2</w:t>
      </w:r>
      <w:r>
        <w:tab/>
      </w:r>
      <w:r>
        <w:t xml:space="preserve">Institutions and departments</w:t>
      </w:r>
    </w:p>
    <w:p>
      <w:pPr>
        <w:numPr>
          <w:ilvl w:val="0"/>
          <w:numId w:val="1028"/>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(i.e., protecting the autonomy of participants), beneficence (i.e., minimizing harm and maximizing good), and justice (i.e.,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28"/>
        </w:numPr>
      </w:pPr>
      <w:r>
        <w:t xml:space="preserve">IT department: Institutional information technology (IT) departments often vet data collection, transfer, and storage tools and are the authority on what tools are approved for research use. They may also be your source for determining classification levels for data security.</w:t>
      </w:r>
    </w:p>
    <w:bookmarkEnd w:id="121"/>
    <w:bookmarkStart w:id="122" w:name="agreements"/>
    <w:p>
      <w:pPr>
        <w:pStyle w:val="Heading3"/>
      </w:pPr>
      <w:r>
        <w:rPr>
          <w:rStyle w:val="SectionNumber"/>
        </w:rPr>
        <w:t xml:space="preserve">4.3.3</w:t>
      </w:r>
      <w:r>
        <w:tab/>
      </w:r>
      <w:r>
        <w:t xml:space="preserve">Agreements</w:t>
      </w:r>
    </w:p>
    <w:p>
      <w:pPr>
        <w:numPr>
          <w:ilvl w:val="0"/>
          <w:numId w:val="1029"/>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29"/>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29"/>
        </w:numPr>
      </w:pPr>
      <w:r>
        <w:t xml:space="preserve">NDA: Non-disclosure agreements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22"/>
    <w:bookmarkStart w:id="123" w:name="funders"/>
    <w:p>
      <w:pPr>
        <w:pStyle w:val="Heading3"/>
      </w:pPr>
      <w:r>
        <w:rPr>
          <w:rStyle w:val="SectionNumber"/>
        </w:rPr>
        <w:t xml:space="preserve">4.3.4</w:t>
      </w:r>
      <w:r>
        <w:tab/>
      </w:r>
      <w:r>
        <w:t xml:space="preserve">Funders</w:t>
      </w:r>
    </w:p>
    <w:p>
      <w:pPr>
        <w:numPr>
          <w:ilvl w:val="0"/>
          <w:numId w:val="1030"/>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applicants to submit additional documents outlining their security plans for human subjects data.</w:t>
      </w:r>
    </w:p>
    <w:bookmarkEnd w:id="123"/>
    <w:bookmarkEnd w:id="124"/>
    <w:bookmarkStart w:id="125"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1"/>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1"/>
        </w:numPr>
        <w:pStyle w:val="Compact"/>
      </w:pPr>
      <w:r>
        <w:t xml:space="preserve">Collect as few identifiers as possible. Only collect what is necessary. See Section</w:t>
      </w:r>
      <w:r>
        <w:t xml:space="preserve"> </w:t>
      </w:r>
      <w:r>
        <w:t xml:space="preserve">11.2.1</w:t>
      </w:r>
      <w:r>
        <w:t xml:space="preserve"> </w:t>
      </w:r>
      <w:r>
        <w:t xml:space="preserve">for more information.</w:t>
      </w:r>
    </w:p>
    <w:p>
      <w:pPr>
        <w:numPr>
          <w:ilvl w:val="0"/>
          <w:numId w:val="1031"/>
        </w:numPr>
        <w:pStyle w:val="Compact"/>
      </w:pPr>
      <w:r>
        <w:t xml:space="preserve">Follow rules laid out in applicable laws, policies, and agreements when collecting, storing, and sharing data. This includes, but is not limited to, using approved tools for data collection, capture, and storage, assigning appropriate data access levels, and transmitting data using approved methods. See Chapters</w:t>
      </w:r>
      <w:r>
        <w:t xml:space="preserve"> </w:t>
      </w:r>
      <w:r>
        <w:t xml:space="preserve">11</w:t>
      </w:r>
      <w:r>
        <w:t xml:space="preserve">,</w:t>
      </w:r>
      <w:r>
        <w:t xml:space="preserve"> </w:t>
      </w:r>
      <w:r>
        <w:t xml:space="preserve">12</w:t>
      </w:r>
      <w:r>
        <w:t xml:space="preserve">,</w:t>
      </w:r>
      <w:r>
        <w:t xml:space="preserve"> </w:t>
      </w:r>
      <w:r>
        <w:t xml:space="preserve">13</w:t>
      </w:r>
      <w:r>
        <w:t xml:space="preserve"> </w:t>
      </w:r>
      <w:r>
        <w:t xml:space="preserve">for more information.</w:t>
      </w:r>
    </w:p>
    <w:p>
      <w:pPr>
        <w:numPr>
          <w:ilvl w:val="0"/>
          <w:numId w:val="1031"/>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1"/>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1"/>
        </w:numPr>
        <w:pStyle w:val="Compact"/>
      </w:pPr>
      <w:r>
        <w:t xml:space="preserve">Use data sharing agreements and controlled-access as needed when publicly sharing data. See Chapter</w:t>
      </w:r>
      <w:r>
        <w:t xml:space="preserve"> </w:t>
      </w:r>
      <w:r>
        <w:t xml:space="preserve">15</w:t>
      </w:r>
      <w:r>
        <w:t xml:space="preserve"> </w:t>
      </w:r>
      <w:r>
        <w:t xml:space="preserve">for more information.</w:t>
      </w:r>
    </w:p>
    <w:bookmarkEnd w:id="125"/>
    <w:bookmarkEnd w:id="126"/>
    <w:bookmarkStart w:id="180"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28" name="Picture"/>
            <a:graphic>
              <a:graphicData uri="http://schemas.openxmlformats.org/drawingml/2006/picture">
                <pic:pic>
                  <pic:nvPicPr>
                    <pic:cNvPr descr="img/lifecycle_dmp2.PNG" id="129" name="Picture"/>
                    <pic:cNvPicPr>
                      <a:picLocks noChangeArrowheads="1" noChangeAspect="1"/>
                    </pic:cNvPicPr>
                  </pic:nvPicPr>
                  <pic:blipFill>
                    <a:blip r:embed="rId127"/>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33"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0bc8a75246f486b44667282a72a93c574e7d84">
        <w:r>
          <w:rPr>
            <w:rStyle w:val="Hyperlink"/>
          </w:rPr>
          <w:t xml:space="preserve">National Institutes of Health 2023d</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30"/>
      </w:r>
      <w:r>
        <w:t xml:space="preserve">. For the sake of simplicity, the term DMP is used throughout this book to generally represent these plans, no matter the precise name, across all federal agencies.</w:t>
      </w:r>
    </w:p>
    <w:bookmarkStart w:id="132"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32"/>
    <w:bookmarkEnd w:id="133"/>
    <w:bookmarkStart w:id="146"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45"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generally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32"/>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3"/>
        </w:numPr>
        <w:pStyle w:val="Compact"/>
      </w:pPr>
      <w:r>
        <w:t xml:space="preserve">What is the source of data? (e.g., surveys, assessments, observations, extant data)</w:t>
      </w:r>
    </w:p>
    <w:p>
      <w:pPr>
        <w:numPr>
          <w:ilvl w:val="1"/>
          <w:numId w:val="1033"/>
        </w:numPr>
        <w:pStyle w:val="Compact"/>
      </w:pPr>
      <w:r>
        <w:t xml:space="preserve">How will data be cleaned and curated data prior to data sharing?</w:t>
      </w:r>
    </w:p>
    <w:p>
      <w:pPr>
        <w:numPr>
          <w:ilvl w:val="1"/>
          <w:numId w:val="1033"/>
        </w:numPr>
        <w:pStyle w:val="Compact"/>
      </w:pPr>
      <w:r>
        <w:t xml:space="preserve">What will the level of aggregation be? (e.g., item-level, summary data, metadata only)</w:t>
      </w:r>
    </w:p>
    <w:p>
      <w:pPr>
        <w:numPr>
          <w:ilvl w:val="2"/>
          <w:numId w:val="1034"/>
        </w:numPr>
        <w:pStyle w:val="Compact"/>
      </w:pPr>
      <w:r>
        <w:t xml:space="preserve">Datasets from a project may need to be shared in different ways due to legal, ethical, or technical reasons.</w:t>
      </w:r>
    </w:p>
    <w:p>
      <w:pPr>
        <w:numPr>
          <w:ilvl w:val="1"/>
          <w:numId w:val="1033"/>
        </w:numPr>
        <w:pStyle w:val="Compact"/>
      </w:pPr>
      <w:r>
        <w:t xml:space="preserve">Will both raw and clean data be shared?</w:t>
      </w:r>
    </w:p>
    <w:p>
      <w:pPr>
        <w:numPr>
          <w:ilvl w:val="1"/>
          <w:numId w:val="1033"/>
        </w:numPr>
        <w:pStyle w:val="Compact"/>
      </w:pPr>
      <w:r>
        <w:t xml:space="preserve">What are the expected number of files? Expected number of rows/cases in each file?</w:t>
      </w:r>
    </w:p>
    <w:p>
      <w:pPr>
        <w:numPr>
          <w:ilvl w:val="0"/>
          <w:numId w:val="1032"/>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5"/>
        </w:numPr>
        <w:pStyle w:val="Compact"/>
      </w:pPr>
      <w:r>
        <w:t xml:space="preserve">Will data be in an electronic format?</w:t>
      </w:r>
    </w:p>
    <w:p>
      <w:pPr>
        <w:numPr>
          <w:ilvl w:val="1"/>
          <w:numId w:val="1035"/>
        </w:numPr>
        <w:pStyle w:val="Compact"/>
      </w:pPr>
      <w:r>
        <w:t xml:space="preserve">Will it be provided in a non-proprietary format? (e.g., CSV)</w:t>
      </w:r>
    </w:p>
    <w:p>
      <w:pPr>
        <w:numPr>
          <w:ilvl w:val="1"/>
          <w:numId w:val="1035"/>
        </w:numPr>
        <w:pStyle w:val="Compact"/>
      </w:pPr>
      <w:r>
        <w:t xml:space="preserve">Will more than one format be provided? (e.g., SPSS and CSV)</w:t>
      </w:r>
    </w:p>
    <w:p>
      <w:pPr>
        <w:numPr>
          <w:ilvl w:val="1"/>
          <w:numId w:val="1035"/>
        </w:numPr>
        <w:pStyle w:val="Compact"/>
      </w:pPr>
      <w:r>
        <w:t xml:space="preserve">Are there any tools needed to manipulate or reproduce shared data? (e.g., software, code)</w:t>
      </w:r>
    </w:p>
    <w:p>
      <w:pPr>
        <w:numPr>
          <w:ilvl w:val="2"/>
          <w:numId w:val="1036"/>
        </w:numPr>
        <w:pStyle w:val="Compact"/>
      </w:pPr>
      <w:r>
        <w:t xml:space="preserve">Provide details for those tools. (e.g., how they can be accessed, version number, required operating system)</w:t>
      </w:r>
    </w:p>
    <w:p>
      <w:pPr>
        <w:numPr>
          <w:ilvl w:val="0"/>
          <w:numId w:val="1032"/>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37"/>
        </w:numPr>
        <w:pStyle w:val="Compact"/>
      </w:pPr>
      <w:r>
        <w:t xml:space="preserve">What documentation will you share?</w:t>
      </w:r>
    </w:p>
    <w:p>
      <w:pPr>
        <w:numPr>
          <w:ilvl w:val="2"/>
          <w:numId w:val="1038"/>
        </w:numPr>
        <w:pStyle w:val="Compact"/>
      </w:pPr>
      <w:r>
        <w:t xml:space="preserve">Consider project-level, dataset-level, and variable-level documentation.</w:t>
      </w:r>
    </w:p>
    <w:p>
      <w:pPr>
        <w:numPr>
          <w:ilvl w:val="1"/>
          <w:numId w:val="1037"/>
        </w:numPr>
        <w:pStyle w:val="Compact"/>
      </w:pPr>
      <w:r>
        <w:t xml:space="preserve">What format will your documentation be in? (e.g., XML, CSV, PDF)</w:t>
      </w:r>
    </w:p>
    <w:p>
      <w:pPr>
        <w:numPr>
          <w:ilvl w:val="0"/>
          <w:numId w:val="1032"/>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39"/>
        </w:numPr>
        <w:pStyle w:val="Compact"/>
      </w:pPr>
      <w:r>
        <w:t xml:space="preserve">Do you plan to use any standards for things such as metadata, data formatting, terminology, data collection (e.g., common data elements), or persistent identifiers (PIDs)?</w:t>
      </w:r>
    </w:p>
    <w:p>
      <w:pPr>
        <w:numPr>
          <w:ilvl w:val="0"/>
          <w:numId w:val="1032"/>
        </w:numPr>
        <w:pStyle w:val="Compact"/>
      </w:pPr>
      <w:r>
        <w:t xml:space="preserve">Data preservation (See Chapter</w:t>
      </w:r>
      <w:r>
        <w:t xml:space="preserve"> </w:t>
      </w:r>
      <w:r>
        <w:t xml:space="preserve">15</w:t>
      </w:r>
      <w:r>
        <w:t xml:space="preserve">)</w:t>
      </w:r>
    </w:p>
    <w:p>
      <w:pPr>
        <w:numPr>
          <w:ilvl w:val="1"/>
          <w:numId w:val="1040"/>
        </w:numPr>
        <w:pStyle w:val="Compact"/>
      </w:pPr>
      <w:r>
        <w:t xml:space="preserve">Where will data be archived for public sharing?</w:t>
      </w:r>
    </w:p>
    <w:p>
      <w:pPr>
        <w:numPr>
          <w:ilvl w:val="2"/>
          <w:numId w:val="1041"/>
        </w:numPr>
        <w:pStyle w:val="Compact"/>
      </w:pPr>
      <w:r>
        <w:t xml:space="preserve">Many agencies are now requiring applicants to name a specific data repository in this section.</w:t>
      </w:r>
    </w:p>
    <w:p>
      <w:pPr>
        <w:numPr>
          <w:ilvl w:val="1"/>
          <w:numId w:val="1040"/>
        </w:numPr>
        <w:pStyle w:val="Compact"/>
      </w:pPr>
      <w:r>
        <w:t xml:space="preserve">What are the desirable characteristics of the repository?</w:t>
      </w:r>
      <w:r>
        <w:t xml:space="preserve"> </w:t>
      </w:r>
      <w:r>
        <w:rPr>
          <w:rStyle w:val="FootnoteReference"/>
        </w:rPr>
        <w:footnoteReference w:id="134"/>
      </w:r>
      <w:r>
        <w:t xml:space="preserve"> </w:t>
      </w:r>
      <w:r>
        <w:t xml:space="preserve">(e.g., unique persistent identifiers assigned to data, metadata collected, records provenance, licensing)</w:t>
      </w:r>
    </w:p>
    <w:p>
      <w:pPr>
        <w:numPr>
          <w:ilvl w:val="1"/>
          <w:numId w:val="1040"/>
        </w:numPr>
        <w:pStyle w:val="Compact"/>
      </w:pPr>
      <w:r>
        <w:t xml:space="preserve">When will you deposit your study data in the repository and for how long will data remain accessible?</w:t>
      </w:r>
    </w:p>
    <w:p>
      <w:pPr>
        <w:numPr>
          <w:ilvl w:val="1"/>
          <w:numId w:val="1040"/>
        </w:numPr>
        <w:pStyle w:val="Compact"/>
      </w:pPr>
      <w:r>
        <w:t xml:space="preserve">How will you enable discoverability and reuse of data?</w:t>
      </w:r>
    </w:p>
    <w:p>
      <w:pPr>
        <w:numPr>
          <w:ilvl w:val="0"/>
          <w:numId w:val="1032"/>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2"/>
        </w:numPr>
        <w:pStyle w:val="Compact"/>
      </w:pPr>
      <w:r>
        <w:t xml:space="preserve">Are there any legal, technical, or ethical factors affecting reuse, access, or distribution of your data?</w:t>
      </w:r>
    </w:p>
    <w:p>
      <w:pPr>
        <w:numPr>
          <w:ilvl w:val="1"/>
          <w:numId w:val="1042"/>
        </w:numPr>
        <w:pStyle w:val="Compact"/>
      </w:pPr>
      <w:r>
        <w:t xml:space="preserve">Will any data be restricted?</w:t>
      </w:r>
    </w:p>
    <w:p>
      <w:pPr>
        <w:numPr>
          <w:ilvl w:val="1"/>
          <w:numId w:val="1042"/>
        </w:numPr>
        <w:pStyle w:val="Compact"/>
      </w:pPr>
      <w:r>
        <w:t xml:space="preserve">Are access controls required (e.g., a data use agreement, data enclave)?</w:t>
      </w:r>
    </w:p>
    <w:p>
      <w:pPr>
        <w:numPr>
          <w:ilvl w:val="0"/>
          <w:numId w:val="1032"/>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3"/>
        </w:numPr>
        <w:pStyle w:val="Compact"/>
      </w:pPr>
      <w:r>
        <w:t xml:space="preserve">Do participants sign informed consent agreements? Does the consent communicate how participant data are expected to be used and shared?</w:t>
      </w:r>
    </w:p>
    <w:p>
      <w:pPr>
        <w:numPr>
          <w:ilvl w:val="1"/>
          <w:numId w:val="1043"/>
        </w:numPr>
        <w:pStyle w:val="Compact"/>
      </w:pPr>
      <w:r>
        <w:t xml:space="preserve">How will you prevent disclosure of personally identifiable information when you share data?</w:t>
      </w:r>
    </w:p>
    <w:p>
      <w:pPr>
        <w:numPr>
          <w:ilvl w:val="0"/>
          <w:numId w:val="1032"/>
        </w:numPr>
        <w:pStyle w:val="Compact"/>
      </w:pPr>
      <w:r>
        <w:t xml:space="preserve">Data security (See Chapter</w:t>
      </w:r>
      <w:r>
        <w:t xml:space="preserve"> </w:t>
      </w:r>
      <w:r>
        <w:t xml:space="preserve">13</w:t>
      </w:r>
      <w:r>
        <w:t xml:space="preserve">)</w:t>
      </w:r>
    </w:p>
    <w:p>
      <w:pPr>
        <w:numPr>
          <w:ilvl w:val="1"/>
          <w:numId w:val="1044"/>
        </w:numPr>
        <w:pStyle w:val="Compact"/>
      </w:pPr>
      <w:r>
        <w:t xml:space="preserve">How will security and integrity of data be maintained during a project? (e.g., consider data storage, access, backup, and transfer)</w:t>
      </w:r>
    </w:p>
    <w:p>
      <w:pPr>
        <w:numPr>
          <w:ilvl w:val="0"/>
          <w:numId w:val="1032"/>
        </w:numPr>
        <w:pStyle w:val="Compact"/>
      </w:pPr>
      <w:r>
        <w:t xml:space="preserve">Roles and responsibilities (See Chapter</w:t>
      </w:r>
      <w:r>
        <w:t xml:space="preserve"> </w:t>
      </w:r>
      <w:r>
        <w:t xml:space="preserve">7</w:t>
      </w:r>
      <w:r>
        <w:t xml:space="preserve">)</w:t>
      </w:r>
    </w:p>
    <w:p>
      <w:pPr>
        <w:numPr>
          <w:ilvl w:val="1"/>
          <w:numId w:val="1045"/>
        </w:numPr>
        <w:pStyle w:val="Compact"/>
      </w:pPr>
      <w:r>
        <w:t xml:space="preserve">What are the staff roles in management and preservation of data?</w:t>
      </w:r>
    </w:p>
    <w:p>
      <w:pPr>
        <w:numPr>
          <w:ilvl w:val="1"/>
          <w:numId w:val="1045"/>
        </w:numPr>
        <w:pStyle w:val="Compact"/>
      </w:pPr>
      <w:r>
        <w:t xml:space="preserve">Who ensures accessibility, reliability, and quality of data?</w:t>
      </w:r>
    </w:p>
    <w:p>
      <w:pPr>
        <w:numPr>
          <w:ilvl w:val="1"/>
          <w:numId w:val="1045"/>
        </w:numPr>
        <w:pStyle w:val="Compact"/>
      </w:pPr>
      <w:r>
        <w:t xml:space="preserve">Is there a plan if a core team member leaves the project or institution?</w:t>
      </w:r>
    </w:p>
    <w:p>
      <w:pPr>
        <w:numPr>
          <w:ilvl w:val="0"/>
          <w:numId w:val="1032"/>
        </w:numPr>
        <w:pStyle w:val="Compact"/>
      </w:pPr>
      <w:r>
        <w:t xml:space="preserve">Pre-registration</w:t>
      </w:r>
    </w:p>
    <w:p>
      <w:pPr>
        <w:numPr>
          <w:ilvl w:val="1"/>
          <w:numId w:val="104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47"/>
        </w:numPr>
        <w:pStyle w:val="Compact"/>
      </w:pPr>
      <w:r>
        <w:t xml:space="preserve">Institute of Education Sciences</w:t>
      </w:r>
      <w:r>
        <w:t xml:space="preserve"> </w:t>
      </w:r>
      <w:r>
        <w:rPr>
          <w:rStyle w:val="FootnoteReference"/>
        </w:rPr>
        <w:footnoteReference w:id="136"/>
      </w:r>
      <w:r>
        <w:t xml:space="preserve"> </w:t>
      </w:r>
      <w:r>
        <w:rPr>
          <w:rStyle w:val="FootnoteReference"/>
        </w:rPr>
        <w:footnoteReference w:id="138"/>
      </w:r>
    </w:p>
    <w:p>
      <w:pPr>
        <w:numPr>
          <w:ilvl w:val="0"/>
          <w:numId w:val="1047"/>
        </w:numPr>
        <w:pStyle w:val="Compact"/>
      </w:pPr>
      <w:r>
        <w:t xml:space="preserve">National Institutes of Health</w:t>
      </w:r>
      <w:r>
        <w:t xml:space="preserve"> </w:t>
      </w:r>
      <w:r>
        <w:rPr>
          <w:rStyle w:val="FootnoteReference"/>
        </w:rPr>
        <w:footnoteReference w:id="139"/>
      </w:r>
    </w:p>
    <w:p>
      <w:pPr>
        <w:numPr>
          <w:ilvl w:val="0"/>
          <w:numId w:val="1047"/>
        </w:numPr>
        <w:pStyle w:val="Compact"/>
      </w:pPr>
      <w:r>
        <w:t xml:space="preserve">National Institute of Justice</w:t>
      </w:r>
      <w:r>
        <w:t xml:space="preserve"> </w:t>
      </w:r>
      <w:r>
        <w:rPr>
          <w:rStyle w:val="FootnoteReference"/>
        </w:rPr>
        <w:footnoteReference w:id="141"/>
      </w:r>
    </w:p>
    <w:p>
      <w:pPr>
        <w:numPr>
          <w:ilvl w:val="0"/>
          <w:numId w:val="1047"/>
        </w:numPr>
        <w:pStyle w:val="Compact"/>
      </w:pPr>
      <w:r>
        <w:t xml:space="preserve">National Science Foundation</w:t>
      </w:r>
      <w:r>
        <w:t xml:space="preserve"> </w:t>
      </w:r>
      <w:r>
        <w:rPr>
          <w:rStyle w:val="FootnoteReference"/>
        </w:rPr>
        <w:footnoteReference w:id="143"/>
      </w:r>
    </w:p>
    <w:bookmarkEnd w:id="145"/>
    <w:bookmarkEnd w:id="146"/>
    <w:bookmarkStart w:id="150"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catalog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 Ultimately, each data source in your catalog, multiplied by the number of cohorts and/or waves it is collected, will give you an approximate estimate of your final number of distinct data files at the end of your study.</w:t>
      </w:r>
    </w:p>
    <w:p>
      <w:pPr>
        <w:pStyle w:val="BodyText"/>
      </w:pPr>
      <w:r>
        <w:t xml:space="preserve">Some fields you can add to this catalog include:</w:t>
      </w:r>
    </w:p>
    <w:p>
      <w:pPr>
        <w:numPr>
          <w:ilvl w:val="0"/>
          <w:numId w:val="1048"/>
        </w:numPr>
        <w:pStyle w:val="Compact"/>
      </w:pPr>
      <w:r>
        <w:t xml:space="preserve">Instrument type</w:t>
      </w:r>
    </w:p>
    <w:p>
      <w:pPr>
        <w:numPr>
          <w:ilvl w:val="0"/>
          <w:numId w:val="1048"/>
        </w:numPr>
        <w:pStyle w:val="Compact"/>
      </w:pPr>
      <w:r>
        <w:t xml:space="preserve">Record level (who is this measure about)</w:t>
      </w:r>
    </w:p>
    <w:p>
      <w:pPr>
        <w:numPr>
          <w:ilvl w:val="0"/>
          <w:numId w:val="1048"/>
        </w:numPr>
        <w:pStyle w:val="Compact"/>
      </w:pPr>
      <w:r>
        <w:t xml:space="preserve">Source (who completes the instrument)</w:t>
      </w:r>
    </w:p>
    <w:p>
      <w:pPr>
        <w:numPr>
          <w:ilvl w:val="0"/>
          <w:numId w:val="1048"/>
        </w:numPr>
        <w:pStyle w:val="Compact"/>
      </w:pPr>
      <w:r>
        <w:t xml:space="preserve">Measures included in the instrument</w:t>
      </w:r>
    </w:p>
    <w:p>
      <w:pPr>
        <w:numPr>
          <w:ilvl w:val="0"/>
          <w:numId w:val="1048"/>
        </w:numPr>
        <w:pStyle w:val="Compact"/>
      </w:pPr>
      <w:r>
        <w:t xml:space="preserve">Collection and capture method</w:t>
      </w:r>
    </w:p>
    <w:p>
      <w:pPr>
        <w:numPr>
          <w:ilvl w:val="0"/>
          <w:numId w:val="1048"/>
        </w:numPr>
        <w:pStyle w:val="Compact"/>
      </w:pPr>
      <w:r>
        <w:t xml:space="preserve">Data collection waves</w:t>
      </w:r>
    </w:p>
    <w:p>
      <w:pPr>
        <w:numPr>
          <w:ilvl w:val="0"/>
          <w:numId w:val="1048"/>
        </w:numPr>
        <w:pStyle w:val="Compact"/>
      </w:pPr>
      <w:r>
        <w:t xml:space="preserve">Planned number and size of data files for each source (e.g., two student assessment files (T1, T2), with ~500 rows per file)</w:t>
      </w:r>
    </w:p>
    <w:p>
      <w:pPr>
        <w:numPr>
          <w:ilvl w:val="0"/>
          <w:numId w:val="1048"/>
        </w:numPr>
        <w:pStyle w:val="Compact"/>
      </w:pPr>
      <w:r>
        <w:t xml:space="preserve">PII included</w:t>
      </w:r>
    </w:p>
    <w:p>
      <w:pPr>
        <w:numPr>
          <w:ilvl w:val="0"/>
          <w:numId w:val="1048"/>
        </w:numPr>
        <w:pStyle w:val="Compact"/>
      </w:pPr>
      <w:r>
        <w:t xml:space="preserve">Sensitivity level based on your institution’s policies</w:t>
      </w:r>
    </w:p>
    <w:p>
      <w:pPr>
        <w:numPr>
          <w:ilvl w:val="0"/>
          <w:numId w:val="1048"/>
        </w:numPr>
        <w:pStyle w:val="Compact"/>
      </w:pPr>
      <w:r>
        <w:t xml:space="preserve">Data storage and access plan</w:t>
      </w:r>
    </w:p>
    <w:p>
      <w:pPr>
        <w:numPr>
          <w:ilvl w:val="0"/>
          <w:numId w:val="1048"/>
        </w:numPr>
        <w:pStyle w:val="Compact"/>
      </w:pPr>
      <w:r>
        <w:t xml:space="preserve">Data ownership</w:t>
      </w:r>
    </w:p>
    <w:p>
      <w:pPr>
        <w:numPr>
          <w:ilvl w:val="0"/>
          <w:numId w:val="1048"/>
        </w:numPr>
        <w:pStyle w:val="Compact"/>
      </w:pPr>
      <w:r>
        <w:t xml:space="preserve">How confidentiality will be secured</w:t>
      </w:r>
    </w:p>
    <w:p>
      <w:pPr>
        <w:numPr>
          <w:ilvl w:val="0"/>
          <w:numId w:val="1048"/>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catalog for a hypothetical study. In this hypothetical example, if we only collected data for one year, we would end up with six datasets at the end of our study, three teacher-level files and three student-level files. In chapter</w:t>
      </w:r>
      <w:r>
        <w:t xml:space="preserve"> </w:t>
      </w:r>
      <w:r>
        <w:t xml:space="preserve">15</w:t>
      </w:r>
      <w:r>
        <w:t xml:space="preserve">, we will discuss whether to share these as unique datasets, or larger merged files combined by unit of analysis (e.g., student-level merged file, teacher-level merged file).</w:t>
      </w:r>
    </w:p>
    <w:p>
      <w:pPr>
        <w:pStyle w:val="CaptionedFigure"/>
      </w:pPr>
      <w:r>
        <w:drawing>
          <wp:inline>
            <wp:extent cx="5334000" cy="2399463"/>
            <wp:effectExtent b="0" l="0" r="0" t="0"/>
            <wp:docPr descr="Figure 5.2: Example data sources catalog" title="" id="148" name="Picture"/>
            <a:graphic>
              <a:graphicData uri="http://schemas.openxmlformats.org/drawingml/2006/picture">
                <pic:pic>
                  <pic:nvPicPr>
                    <pic:cNvPr descr="img/data_catalog.PNG" id="149" name="Picture"/>
                    <pic:cNvPicPr>
                      <a:picLocks noChangeArrowheads="1" noChangeAspect="1"/>
                    </pic:cNvPicPr>
                  </pic:nvPicPr>
                  <pic:blipFill>
                    <a:blip r:embed="rId147"/>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50"/>
    <w:bookmarkStart w:id="167"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their team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51"/>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53"/>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55"/>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57"/>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59"/>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61"/>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63"/>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65"/>
            </w:r>
          </w:p>
        </w:tc>
      </w:tr>
    </w:tbl>
    <w:bookmarkEnd w:id="167"/>
    <w:bookmarkStart w:id="179"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 </w:t>
      </w:r>
      <w:r>
        <w:t xml:space="preserve">(</w:t>
      </w:r>
      <w:hyperlink w:anchor="ref-samuel_j_wood_library_research_2023">
        <w:r>
          <w:rPr>
            <w:rStyle w:val="Hyperlink"/>
          </w:rPr>
          <w:t xml:space="preserve">Samuel J. Wood Library 2023</w:t>
        </w:r>
      </w:hyperlink>
      <w:r>
        <w:t xml:space="preserve">)</w:t>
      </w:r>
      <w:r>
        <w:t xml:space="preserve"> </w:t>
      </w:r>
      <w:r>
        <w:t xml:space="preserve">and time frame for incurring costs. Examples of potential allowable costs include</w:t>
      </w:r>
      <w:r>
        <w:t xml:space="preserve"> </w:t>
      </w:r>
      <w:r>
        <w:t xml:space="preserve">(</w:t>
      </w:r>
      <w:hyperlink w:anchor="X99ee83f44972729675f7af091a227eab561d0e8">
        <w:r>
          <w:rPr>
            <w:rStyle w:val="Hyperlink"/>
          </w:rPr>
          <w:t xml:space="preserve">National Institutes of Health 2023a</w:t>
        </w:r>
      </w:hyperlink>
      <w:r>
        <w:t xml:space="preserve">)</w:t>
      </w:r>
      <w:r>
        <w:t xml:space="preserve">:</w:t>
      </w:r>
    </w:p>
    <w:p>
      <w:pPr>
        <w:numPr>
          <w:ilvl w:val="0"/>
          <w:numId w:val="1049"/>
        </w:numPr>
        <w:pStyle w:val="Compact"/>
      </w:pPr>
      <w:r>
        <w:t xml:space="preserve">Costs associated with curating and de-identifying data</w:t>
      </w:r>
    </w:p>
    <w:p>
      <w:pPr>
        <w:numPr>
          <w:ilvl w:val="0"/>
          <w:numId w:val="1049"/>
        </w:numPr>
        <w:pStyle w:val="Compact"/>
      </w:pPr>
      <w:r>
        <w:t xml:space="preserve">Costs associated with developing data documentation</w:t>
      </w:r>
    </w:p>
    <w:p>
      <w:pPr>
        <w:numPr>
          <w:ilvl w:val="0"/>
          <w:numId w:val="1049"/>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Recommended amounts range anywhere from 5-30% of your budget for data stewardship</w:t>
      </w:r>
      <w:r>
        <w:t xml:space="preserve"> </w:t>
      </w:r>
      <w:r>
        <w:t xml:space="preserve">(</w:t>
      </w:r>
      <w:hyperlink w:anchor="ref-mons_invest_2020">
        <w:r>
          <w:rPr>
            <w:rStyle w:val="Hyperlink"/>
          </w:rPr>
          <w:t xml:space="preserve">Mons 2020</w:t>
        </w:r>
      </w:hyperlink>
      <w:r>
        <w:t xml:space="preserve">;</w:t>
      </w:r>
      <w:r>
        <w:t xml:space="preserve"> </w:t>
      </w:r>
      <w:hyperlink w:anchor="ref-reynolds_data_2014">
        <w:r>
          <w:rPr>
            <w:rStyle w:val="Hyperlink"/>
          </w:rPr>
          <w:t xml:space="preserve">J. H. Reynolds et al. 2014</w:t>
        </w:r>
      </w:hyperlink>
      <w:r>
        <w:t xml:space="preserve">)</w:t>
      </w:r>
      <w:r>
        <w:t xml:space="preserve">. Luckily a few organizations have developed resources to aid in estimating these costs. Although exercise caution when using tools; they may not always account for every cost and could result in an underestimation of costs</w:t>
      </w:r>
      <w:r>
        <w:t xml:space="preserve"> </w:t>
      </w:r>
      <w:r>
        <w:t xml:space="preserve">(</w:t>
      </w:r>
      <w:hyperlink w:anchor="Xbe58643c7d1b7a9d774e0cc075994e0d45a30f8">
        <w:r>
          <w:rPr>
            <w:rStyle w:val="Hyperlink"/>
          </w:rPr>
          <w:t xml:space="preserve">Michigan State University 2023</w:t>
        </w:r>
      </w:hyperlink>
      <w:r>
        <w:t xml:space="preserve">)</w:t>
      </w:r>
      <w:r>
        <w:t xml:space="preserve">.</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68"/>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70"/>
            </w:r>
          </w:p>
        </w:tc>
      </w:tr>
      <w:tr>
        <w:tc>
          <w:tcPr/>
          <w:p>
            <w:pPr>
              <w:pStyle w:val="Compact"/>
              <w:jc w:val="left"/>
            </w:pPr>
            <w:r>
              <w:t xml:space="preserve">National Institutes of Mental Health Data Archive</w:t>
            </w:r>
          </w:p>
        </w:tc>
        <w:tc>
          <w:tcPr/>
          <w:p>
            <w:pPr>
              <w:pStyle w:val="Compact"/>
              <w:jc w:val="left"/>
            </w:pPr>
            <w:r>
              <w:t xml:space="preserve">NDA Data Submission Cost Estimation Tool</w:t>
            </w:r>
            <w:r>
              <w:rPr>
                <w:rStyle w:val="FootnoteReference"/>
              </w:rPr>
              <w:footnoteReference w:id="172"/>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74"/>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76"/>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78"/>
            </w:r>
          </w:p>
        </w:tc>
      </w:tr>
    </w:tbl>
    <w:bookmarkEnd w:id="179"/>
    <w:bookmarkEnd w:id="180"/>
    <w:bookmarkStart w:id="226"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82" name="Picture"/>
            <a:graphic>
              <a:graphicData uri="http://schemas.openxmlformats.org/drawingml/2006/picture">
                <pic:pic>
                  <pic:nvPicPr>
                    <pic:cNvPr descr="img/lifecycle_plan2.PNG" id="183" name="Picture"/>
                    <pic:cNvPicPr>
                      <a:picLocks noChangeArrowheads="1" noChangeAspect="1"/>
                    </pic:cNvPicPr>
                  </pic:nvPicPr>
                  <pic:blipFill>
                    <a:blip r:embed="rId181"/>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(e.g., how to collect data, how to hire staff, what supplies are needed, how to recruit participants, how to communicate with sites). Team members such as investigators, project coordinators, and data managers, may be assisting in both planning processes.</w:t>
      </w:r>
    </w:p>
    <w:bookmarkStart w:id="184"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84"/>
    <w:bookmarkStart w:id="185"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For this purpose, it can be helpful to form a data management working group (DMWG), consisting of PIs, key project staff, and other decision makers (e.g., methodologists), who can attend planning meetings and provide feedback as needed throughout the project</w:t>
      </w:r>
      <w:r>
        <w:t xml:space="preserve"> </w:t>
      </w:r>
      <w:r>
        <w:t xml:space="preserve">(</w:t>
      </w:r>
      <w:hyperlink w:anchor="ref-van_bochove_data_2023">
        <w:r>
          <w:rPr>
            <w:rStyle w:val="Hyperlink"/>
          </w:rPr>
          <w:t xml:space="preserve">Bochove, Alper, and Gu 2023</w:t>
        </w:r>
      </w:hyperlink>
      <w:r>
        <w:t xml:space="preserve">)</w:t>
      </w:r>
      <w:r>
        <w:t xml:space="preserve">. There are several goals to accomplish during these planning meetings.</w:t>
      </w:r>
    </w:p>
    <w:p>
      <w:pPr>
        <w:numPr>
          <w:ilvl w:val="0"/>
          <w:numId w:val="1050"/>
        </w:numPr>
        <w:pStyle w:val="Compact"/>
      </w:pPr>
      <w:r>
        <w:t xml:space="preserve">Further flesh out project goals laid out in a grant proposal (e.g., confirm measures being collected in your study)</w:t>
      </w:r>
    </w:p>
    <w:p>
      <w:pPr>
        <w:numPr>
          <w:ilvl w:val="0"/>
          <w:numId w:val="1050"/>
        </w:numPr>
        <w:pStyle w:val="Compact"/>
      </w:pPr>
      <w:r>
        <w:t xml:space="preserve">Finalize a timeline for goals (e.g., confirm the data collection timeline)</w:t>
      </w:r>
    </w:p>
    <w:p>
      <w:pPr>
        <w:numPr>
          <w:ilvl w:val="0"/>
          <w:numId w:val="1050"/>
        </w:numPr>
        <w:pStyle w:val="Compact"/>
      </w:pPr>
      <w:r>
        <w:t xml:space="preserve">Lay out specific tasks required in order to accomplish data management plans</w:t>
      </w:r>
    </w:p>
    <w:p>
      <w:pPr>
        <w:numPr>
          <w:ilvl w:val="0"/>
          <w:numId w:val="1050"/>
        </w:numPr>
        <w:pStyle w:val="Compact"/>
      </w:pPr>
      <w:r>
        <w:t xml:space="preserve">Assign roles and responsibilities for specific tasks</w:t>
      </w:r>
    </w:p>
    <w:p>
      <w:pPr>
        <w:numPr>
          <w:ilvl w:val="0"/>
          <w:numId w:val="1050"/>
        </w:numPr>
        <w:pStyle w:val="Compact"/>
      </w:pPr>
      <w:r>
        <w:t xml:space="preserve">Make decisions around how to manage tasks and communication</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should be stored in a central location where team members can reference them as needed (e.g., a planning folder with notes ordered by date, a centrally located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85"/>
    <w:bookmarkStart w:id="209"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and other grant application materials, checklists are great tools to help inform your meeting agendas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1"/>
        </w:numPr>
        <w:pStyle w:val="Compact"/>
      </w:pPr>
      <w:r>
        <w:t xml:space="preserve">Roles and Responsibilities</w:t>
      </w:r>
      <w:r>
        <w:t xml:space="preserve"> </w:t>
      </w:r>
      <w:r>
        <w:rPr>
          <w:rStyle w:val="FootnoteReference"/>
        </w:rPr>
        <w:footnoteReference w:id="186"/>
      </w:r>
    </w:p>
    <w:p>
      <w:pPr>
        <w:numPr>
          <w:ilvl w:val="0"/>
          <w:numId w:val="1051"/>
        </w:numPr>
        <w:pStyle w:val="Compact"/>
      </w:pPr>
      <w:r>
        <w:t xml:space="preserve">Task Management</w:t>
      </w:r>
      <w:r>
        <w:t xml:space="preserve"> </w:t>
      </w:r>
      <w:r>
        <w:rPr>
          <w:rStyle w:val="FootnoteReference"/>
        </w:rPr>
        <w:footnoteReference w:id="188"/>
      </w:r>
    </w:p>
    <w:p>
      <w:pPr>
        <w:numPr>
          <w:ilvl w:val="0"/>
          <w:numId w:val="1051"/>
        </w:numPr>
        <w:pStyle w:val="Compact"/>
      </w:pPr>
      <w:r>
        <w:t xml:space="preserve">Documentation</w:t>
      </w:r>
      <w:r>
        <w:t xml:space="preserve"> </w:t>
      </w:r>
      <w:r>
        <w:rPr>
          <w:rStyle w:val="FootnoteReference"/>
        </w:rPr>
        <w:footnoteReference w:id="190"/>
      </w:r>
    </w:p>
    <w:p>
      <w:pPr>
        <w:numPr>
          <w:ilvl w:val="0"/>
          <w:numId w:val="1051"/>
        </w:numPr>
        <w:pStyle w:val="Compact"/>
      </w:pPr>
      <w:r>
        <w:t xml:space="preserve">Data Collection</w:t>
      </w:r>
      <w:r>
        <w:t xml:space="preserve"> </w:t>
      </w:r>
      <w:r>
        <w:rPr>
          <w:rStyle w:val="FootnoteReference"/>
        </w:rPr>
        <w:footnoteReference w:id="192"/>
      </w:r>
    </w:p>
    <w:p>
      <w:pPr>
        <w:numPr>
          <w:ilvl w:val="0"/>
          <w:numId w:val="1051"/>
        </w:numPr>
        <w:pStyle w:val="Compact"/>
      </w:pPr>
      <w:r>
        <w:t xml:space="preserve">Data Tracking</w:t>
      </w:r>
      <w:r>
        <w:t xml:space="preserve"> </w:t>
      </w:r>
      <w:r>
        <w:rPr>
          <w:rStyle w:val="FootnoteReference"/>
        </w:rPr>
        <w:footnoteReference w:id="194"/>
      </w:r>
    </w:p>
    <w:p>
      <w:pPr>
        <w:numPr>
          <w:ilvl w:val="0"/>
          <w:numId w:val="1051"/>
        </w:numPr>
        <w:pStyle w:val="Compact"/>
      </w:pPr>
      <w:r>
        <w:t xml:space="preserve">Data Capture</w:t>
      </w:r>
      <w:r>
        <w:t xml:space="preserve"> </w:t>
      </w:r>
      <w:r>
        <w:rPr>
          <w:rStyle w:val="FootnoteReference"/>
        </w:rPr>
        <w:footnoteReference w:id="196"/>
      </w:r>
    </w:p>
    <w:p>
      <w:pPr>
        <w:numPr>
          <w:ilvl w:val="0"/>
          <w:numId w:val="1051"/>
        </w:numPr>
        <w:pStyle w:val="Compact"/>
      </w:pPr>
      <w:r>
        <w:t xml:space="preserve">Data Storage and Security</w:t>
      </w:r>
      <w:r>
        <w:t xml:space="preserve"> </w:t>
      </w:r>
      <w:r>
        <w:rPr>
          <w:rStyle w:val="FootnoteReference"/>
        </w:rPr>
        <w:footnoteReference w:id="198"/>
      </w:r>
    </w:p>
    <w:p>
      <w:pPr>
        <w:numPr>
          <w:ilvl w:val="0"/>
          <w:numId w:val="1051"/>
        </w:numPr>
        <w:pStyle w:val="Compact"/>
      </w:pPr>
      <w:r>
        <w:t xml:space="preserve">Data Cleaning</w:t>
      </w:r>
      <w:r>
        <w:t xml:space="preserve"> </w:t>
      </w:r>
      <w:r>
        <w:rPr>
          <w:rStyle w:val="FootnoteReference"/>
        </w:rPr>
        <w:footnoteReference w:id="200"/>
      </w:r>
    </w:p>
    <w:p>
      <w:pPr>
        <w:numPr>
          <w:ilvl w:val="0"/>
          <w:numId w:val="1051"/>
        </w:numPr>
        <w:pStyle w:val="Compact"/>
      </w:pPr>
      <w:r>
        <w:t xml:space="preserve">Data Sharing</w:t>
      </w:r>
      <w:r>
        <w:t xml:space="preserve"> </w:t>
      </w:r>
      <w:r>
        <w:rPr>
          <w:rStyle w:val="FootnoteReference"/>
        </w:rPr>
        <w:footnoteReference w:id="202"/>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207" w:name="decision-making-process"/>
    <w:p>
      <w:pPr>
        <w:pStyle w:val="Heading3"/>
      </w:pPr>
      <w:r>
        <w:rPr>
          <w:rStyle w:val="SectionNumber"/>
        </w:rPr>
        <w:t xml:space="preserve">6.3.1</w:t>
      </w:r>
      <w:r>
        <w:tab/>
      </w:r>
      <w:r>
        <w:t xml:space="preserve">Decision-making process</w:t>
      </w:r>
    </w:p>
    <w:p>
      <w:pPr>
        <w:pStyle w:val="FirstParagraph"/>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all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Microsoft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decision-making process, based on a</w:t>
      </w:r>
      <w:r>
        <w:t xml:space="preserve"> </w:t>
      </w:r>
      <w:r>
        <w:t xml:space="preserve">Borghi and Van Gulick (</w:t>
      </w:r>
      <w:hyperlink w:anchor="ref-borghi_promoting_2022">
        <w:r>
          <w:rPr>
            <w:rStyle w:val="Hyperlink"/>
          </w:rPr>
          <w:t xml:space="preserve">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205" name="Picture"/>
            <a:graphic>
              <a:graphicData uri="http://schemas.openxmlformats.org/drawingml/2006/picture">
                <pic:pic>
                  <pic:nvPicPr>
                    <pic:cNvPr descr="img/decision-diagram.PNG" id="206" name="Picture"/>
                    <pic:cNvPicPr>
                      <a:picLocks noChangeArrowheads="1" noChangeAspect="1"/>
                    </pic:cNvPicPr>
                  </pic:nvPicPr>
                  <pic:blipFill>
                    <a:blip r:embed="rId204"/>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207"/>
    <w:bookmarkStart w:id="208"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2"/>
        </w:numPr>
        <w:pStyle w:val="Compact"/>
      </w:pPr>
      <w:r>
        <w:t xml:space="preserve">All external requirements</w:t>
      </w:r>
    </w:p>
    <w:p>
      <w:pPr>
        <w:numPr>
          <w:ilvl w:val="1"/>
          <w:numId w:val="1053"/>
        </w:numPr>
        <w:pStyle w:val="Compact"/>
      </w:pPr>
      <w:r>
        <w:t xml:space="preserve">Do your practices align with the plan laid out in your DMP? If no, you may need to revise your DMP to match your new decisions (remember your DMP is a living document).</w:t>
      </w:r>
    </w:p>
    <w:p>
      <w:pPr>
        <w:numPr>
          <w:ilvl w:val="1"/>
          <w:numId w:val="1053"/>
        </w:numPr>
        <w:pStyle w:val="Compact"/>
      </w:pPr>
      <w:r>
        <w:t xml:space="preserve">Do your practices meet all other compliance requirements (e.g., IRB requirements, IT department requirements, consent agreements, data sharing agreements)?</w:t>
      </w:r>
    </w:p>
    <w:p>
      <w:pPr>
        <w:numPr>
          <w:ilvl w:val="0"/>
          <w:numId w:val="1052"/>
        </w:numPr>
        <w:pStyle w:val="Compact"/>
      </w:pPr>
      <w:r>
        <w:t xml:space="preserve">The skill set of your team</w:t>
      </w:r>
    </w:p>
    <w:p>
      <w:pPr>
        <w:numPr>
          <w:ilvl w:val="1"/>
          <w:numId w:val="1054"/>
        </w:numPr>
        <w:pStyle w:val="Compact"/>
      </w:pPr>
      <w:r>
        <w:t xml:space="preserve">How does the skill set of your team align with the practices you plan to implement? Will additional training be required?</w:t>
      </w:r>
    </w:p>
    <w:p>
      <w:pPr>
        <w:numPr>
          <w:ilvl w:val="0"/>
          <w:numId w:val="1052"/>
        </w:numPr>
        <w:pStyle w:val="Compact"/>
      </w:pPr>
      <w:r>
        <w:t xml:space="preserve">Your available tools</w:t>
      </w:r>
    </w:p>
    <w:p>
      <w:pPr>
        <w:numPr>
          <w:ilvl w:val="1"/>
          <w:numId w:val="1055"/>
        </w:numPr>
        <w:pStyle w:val="Compact"/>
      </w:pPr>
      <w:r>
        <w:t xml:space="preserve">What tools are available to your team?</w:t>
      </w:r>
    </w:p>
    <w:p>
      <w:pPr>
        <w:numPr>
          <w:ilvl w:val="1"/>
          <w:numId w:val="1055"/>
        </w:numPr>
        <w:pStyle w:val="Compact"/>
      </w:pPr>
      <w:r>
        <w:t xml:space="preserve">Does your organization only allow you to use certain platforms for data storage?</w:t>
      </w:r>
    </w:p>
    <w:p>
      <w:pPr>
        <w:numPr>
          <w:ilvl w:val="1"/>
          <w:numId w:val="1055"/>
        </w:numPr>
        <w:pStyle w:val="Compact"/>
      </w:pPr>
      <w:r>
        <w:t xml:space="preserve">What is the complexity of your tools? Will additional training be needed?</w:t>
      </w:r>
    </w:p>
    <w:p>
      <w:pPr>
        <w:numPr>
          <w:ilvl w:val="0"/>
          <w:numId w:val="1052"/>
        </w:numPr>
        <w:pStyle w:val="Compact"/>
      </w:pPr>
      <w:r>
        <w:t xml:space="preserve">Your budget</w:t>
      </w:r>
    </w:p>
    <w:p>
      <w:pPr>
        <w:numPr>
          <w:ilvl w:val="1"/>
          <w:numId w:val="1056"/>
        </w:numPr>
        <w:pStyle w:val="Compact"/>
      </w:pPr>
      <w:r>
        <w:t xml:space="preserve">Do you have the budget to implement all of the practices you want to implement or will you need to plan something more feasible?</w:t>
      </w:r>
    </w:p>
    <w:p>
      <w:pPr>
        <w:numPr>
          <w:ilvl w:val="0"/>
          <w:numId w:val="1052"/>
        </w:numPr>
        <w:pStyle w:val="Compact"/>
      </w:pPr>
      <w:r>
        <w:t xml:space="preserve">Complexity of your project</w:t>
      </w:r>
    </w:p>
    <w:p>
      <w:pPr>
        <w:numPr>
          <w:ilvl w:val="1"/>
          <w:numId w:val="1057"/>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2"/>
        </w:numPr>
        <w:pStyle w:val="Compact"/>
      </w:pPr>
      <w:r>
        <w:t xml:space="preserve">Shared investment</w:t>
      </w:r>
    </w:p>
    <w:p>
      <w:pPr>
        <w:numPr>
          <w:ilvl w:val="1"/>
          <w:numId w:val="1058"/>
        </w:numPr>
        <w:pStyle w:val="Compact"/>
      </w:pPr>
      <w:r>
        <w:t xml:space="preserve">Is your entire team invested in quality data management?</w:t>
      </w:r>
    </w:p>
    <w:p>
      <w:pPr>
        <w:numPr>
          <w:ilvl w:val="1"/>
          <w:numId w:val="1058"/>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208"/>
    <w:bookmarkEnd w:id="209"/>
    <w:bookmarkStart w:id="224"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59"/>
        </w:numPr>
        <w:pStyle w:val="Compact"/>
      </w:pPr>
      <w:r>
        <w:t xml:space="preserve">Student online survey</w:t>
      </w:r>
    </w:p>
    <w:p>
      <w:pPr>
        <w:numPr>
          <w:ilvl w:val="0"/>
          <w:numId w:val="1059"/>
        </w:numPr>
        <w:pStyle w:val="Compact"/>
      </w:pPr>
      <w:r>
        <w:t xml:space="preserve">Student paper assessment</w:t>
      </w:r>
    </w:p>
    <w:p>
      <w:pPr>
        <w:numPr>
          <w:ilvl w:val="0"/>
          <w:numId w:val="1059"/>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11" name="Picture"/>
            <a:graphic>
              <a:graphicData uri="http://schemas.openxmlformats.org/drawingml/2006/picture">
                <pic:pic>
                  <pic:nvPicPr>
                    <pic:cNvPr descr="img/workflow1.PNG" id="212" name="Picture"/>
                    <pic:cNvPicPr>
                      <a:picLocks noChangeArrowheads="1" noChangeAspect="1"/>
                    </pic:cNvPicPr>
                  </pic:nvPicPr>
                  <pic:blipFill>
                    <a:blip r:embed="rId210"/>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14" name="Picture"/>
            <a:graphic>
              <a:graphicData uri="http://schemas.openxmlformats.org/drawingml/2006/picture">
                <pic:pic>
                  <pic:nvPicPr>
                    <pic:cNvPr descr="img/workflow2.PNG" id="215" name="Picture"/>
                    <pic:cNvPicPr>
                      <a:picLocks noChangeArrowheads="1" noChangeAspect="1"/>
                    </pic:cNvPicPr>
                  </pic:nvPicPr>
                  <pic:blipFill>
                    <a:blip r:embed="rId213"/>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17" name="Picture"/>
            <a:graphic>
              <a:graphicData uri="http://schemas.openxmlformats.org/drawingml/2006/picture">
                <pic:pic>
                  <pic:nvPicPr>
                    <pic:cNvPr descr="img/swimlane2.PNG" id="218" name="Picture"/>
                    <pic:cNvPicPr>
                      <a:picLocks noChangeArrowheads="1" noChangeAspect="1"/>
                    </pic:cNvPicPr>
                  </pic:nvPicPr>
                  <pic:blipFill>
                    <a:blip r:embed="rId216"/>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rant_2021">
        <w:r>
          <w:rPr>
            <w:rStyle w:val="Hyperlink"/>
          </w:rPr>
          <w:t xml:space="preserve">Duru, Kopper, and Turitto 2021</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20" name="Picture"/>
            <a:graphic>
              <a:graphicData uri="http://schemas.openxmlformats.org/drawingml/2006/picture">
                <pic:pic>
                  <pic:nvPicPr>
                    <pic:cNvPr descr="img/gantt.PNG" id="221" name="Picture"/>
                    <pic:cNvPicPr>
                      <a:picLocks noChangeArrowheads="1" noChangeAspect="1"/>
                    </pic:cNvPicPr>
                  </pic:nvPicPr>
                  <pic:blipFill>
                    <a:blip r:embed="rId219"/>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22"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22"/>
    <w:bookmarkStart w:id="223"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60"/>
        </w:numPr>
        <w:pStyle w:val="Compact"/>
      </w:pPr>
      <w:r>
        <w:t xml:space="preserve">Does your flow preserve the integrity of your data? Is there any point where you might lose or comprise data?</w:t>
      </w:r>
    </w:p>
    <w:p>
      <w:pPr>
        <w:numPr>
          <w:ilvl w:val="0"/>
          <w:numId w:val="1060"/>
        </w:numPr>
        <w:pStyle w:val="Compact"/>
      </w:pPr>
      <w:r>
        <w:t xml:space="preserve">Is there any point in the flow where data is not being handled securely? Someone gains access to identifiable information that should not have access?</w:t>
      </w:r>
    </w:p>
    <w:p>
      <w:pPr>
        <w:numPr>
          <w:ilvl w:val="0"/>
          <w:numId w:val="1060"/>
        </w:numPr>
        <w:pStyle w:val="Compact"/>
      </w:pPr>
      <w:r>
        <w:t xml:space="preserve">Is your flow in accordance with all of your compliance requirements (IRB, FERPA, HIPAA, Institutional Data Policies, etc.)?</w:t>
      </w:r>
    </w:p>
    <w:p>
      <w:pPr>
        <w:numPr>
          <w:ilvl w:val="0"/>
          <w:numId w:val="1060"/>
        </w:numPr>
        <w:pStyle w:val="Compact"/>
      </w:pPr>
      <w:r>
        <w:t xml:space="preserve">Is your flow feasible for your team (based on size, skill level, motivation, etc.)?</w:t>
      </w:r>
    </w:p>
    <w:p>
      <w:pPr>
        <w:numPr>
          <w:ilvl w:val="0"/>
          <w:numId w:val="1060"/>
        </w:numPr>
        <w:pStyle w:val="Compact"/>
      </w:pPr>
      <w:r>
        <w:t xml:space="preserve">Is your flow feasible for your budget and available resources?</w:t>
      </w:r>
    </w:p>
    <w:p>
      <w:pPr>
        <w:numPr>
          <w:ilvl w:val="0"/>
          <w:numId w:val="1060"/>
        </w:numPr>
        <w:pStyle w:val="Compact"/>
      </w:pPr>
      <w:r>
        <w:t xml:space="preserve">Is your flow feasible for the amount and types of data you are collecting?</w:t>
      </w:r>
    </w:p>
    <w:p>
      <w:pPr>
        <w:numPr>
          <w:ilvl w:val="0"/>
          <w:numId w:val="1060"/>
        </w:numPr>
        <w:pStyle w:val="Compact"/>
      </w:pPr>
      <w:r>
        <w:t xml:space="preserve">Are there any bottlenecks in the workflow? Areas where resources or training are needed? Any areas where tasks should be re-directed?</w:t>
      </w:r>
    </w:p>
    <w:bookmarkEnd w:id="223"/>
    <w:bookmarkEnd w:id="224"/>
    <w:bookmarkStart w:id="225"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1"/>
        </w:numPr>
        <w:pStyle w:val="Compact"/>
      </w:pPr>
      <w:r>
        <w:t xml:space="preserve">Trello</w:t>
      </w:r>
    </w:p>
    <w:p>
      <w:pPr>
        <w:numPr>
          <w:ilvl w:val="0"/>
          <w:numId w:val="1061"/>
        </w:numPr>
        <w:pStyle w:val="Compact"/>
      </w:pPr>
      <w:r>
        <w:t xml:space="preserve">Smartsheet</w:t>
      </w:r>
    </w:p>
    <w:p>
      <w:pPr>
        <w:numPr>
          <w:ilvl w:val="0"/>
          <w:numId w:val="1061"/>
        </w:numPr>
        <w:pStyle w:val="Compact"/>
      </w:pPr>
      <w:r>
        <w:t xml:space="preserve">Todoist</w:t>
      </w:r>
    </w:p>
    <w:p>
      <w:pPr>
        <w:numPr>
          <w:ilvl w:val="0"/>
          <w:numId w:val="1061"/>
        </w:numPr>
        <w:pStyle w:val="Compact"/>
      </w:pPr>
      <w:r>
        <w:t xml:space="preserve">Microsoft Planner</w:t>
      </w:r>
    </w:p>
    <w:p>
      <w:pPr>
        <w:numPr>
          <w:ilvl w:val="0"/>
          <w:numId w:val="1061"/>
        </w:numPr>
        <w:pStyle w:val="Compact"/>
      </w:pPr>
      <w:r>
        <w:t xml:space="preserve">Notion</w:t>
      </w:r>
    </w:p>
    <w:p>
      <w:pPr>
        <w:numPr>
          <w:ilvl w:val="0"/>
          <w:numId w:val="1061"/>
        </w:numPr>
        <w:pStyle w:val="Compact"/>
      </w:pPr>
      <w:r>
        <w:t xml:space="preserve">Basecamp</w:t>
      </w:r>
    </w:p>
    <w:p>
      <w:pPr>
        <w:numPr>
          <w:ilvl w:val="0"/>
          <w:numId w:val="1061"/>
        </w:numPr>
        <w:pStyle w:val="Compact"/>
      </w:pPr>
      <w:r>
        <w:t xml:space="preserve">Confluence</w:t>
      </w:r>
    </w:p>
    <w:p>
      <w:pPr>
        <w:numPr>
          <w:ilvl w:val="0"/>
          <w:numId w:val="1061"/>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25"/>
    <w:bookmarkEnd w:id="226"/>
    <w:bookmarkStart w:id="249"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28" name="Picture"/>
            <a:graphic>
              <a:graphicData uri="http://schemas.openxmlformats.org/drawingml/2006/picture">
                <pic:pic>
                  <pic:nvPicPr>
                    <pic:cNvPr descr="img/lifecycle_rr2.PNG" id="229" name="Picture"/>
                    <pic:cNvPicPr>
                      <a:picLocks noChangeArrowheads="1" noChangeAspect="1"/>
                    </pic:cNvPicPr>
                  </pic:nvPicPr>
                  <pic:blipFill>
                    <a:blip r:embed="rId227"/>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esearch_2023">
        <w:r>
          <w:rPr>
            <w:rStyle w:val="Hyperlink"/>
          </w:rPr>
          <w:t xml:space="preserve">UK Data Service 2023</w:t>
        </w:r>
      </w:hyperlink>
      <w:r>
        <w:t xml:space="preserve">)</w:t>
      </w:r>
      <w:r>
        <w:t xml:space="preserve">:</w:t>
      </w:r>
    </w:p>
    <w:p>
      <w:pPr>
        <w:numPr>
          <w:ilvl w:val="0"/>
          <w:numId w:val="1062"/>
        </w:numPr>
        <w:pStyle w:val="Compact"/>
      </w:pPr>
      <w:r>
        <w:t xml:space="preserve">It allows team members to begin standardizing workflows</w:t>
      </w:r>
    </w:p>
    <w:p>
      <w:pPr>
        <w:numPr>
          <w:ilvl w:val="0"/>
          <w:numId w:val="1062"/>
        </w:numPr>
        <w:pStyle w:val="Compact"/>
      </w:pPr>
      <w:r>
        <w:t xml:space="preserve">When team members know exactly what is expected of them, it keeps data more secure</w:t>
      </w:r>
    </w:p>
    <w:p>
      <w:pPr>
        <w:numPr>
          <w:ilvl w:val="0"/>
          <w:numId w:val="1062"/>
        </w:numPr>
        <w:pStyle w:val="Compact"/>
      </w:pPr>
      <w:r>
        <w:t xml:space="preserve">Creating contingency plans for when staff can no longer fulfill their roles allows for the continuity of practices</w:t>
      </w:r>
    </w:p>
    <w:bookmarkStart w:id="238"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several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30"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30"/>
    <w:bookmarkStart w:id="231"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31"/>
    <w:bookmarkStart w:id="232"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32"/>
    <w:bookmarkStart w:id="233"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33"/>
    <w:bookmarkStart w:id="237"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(see Figure</w:t>
      </w:r>
      <w:r>
        <w:t xml:space="preserve"> </w:t>
      </w:r>
      <w:r>
        <w:t xml:space="preserve">7.2</w:t>
      </w:r>
      <w:r>
        <w:t xml:space="preserve">). Their tasks aren’t shown on the original diagram but their work is happening alongside the data collection cycle.</w:t>
      </w:r>
    </w:p>
    <w:p>
      <w:pPr>
        <w:pStyle w:val="CaptionedFigure"/>
      </w:pPr>
      <w:r>
        <w:drawing>
          <wp:inline>
            <wp:extent cx="5334000" cy="2986039"/>
            <wp:effectExtent b="0" l="0" r="0" t="0"/>
            <wp:docPr descr="Figure 7.2: Life cycle diagram updated to show hidden processes" title="" id="235" name="Picture"/>
            <a:graphic>
              <a:graphicData uri="http://schemas.openxmlformats.org/drawingml/2006/picture">
                <pic:pic>
                  <pic:nvPicPr>
                    <pic:cNvPr descr="img/lifecycle_intervention3.PNG" id="236" name="Picture"/>
                    <pic:cNvPicPr>
                      <a:picLocks noChangeArrowheads="1" noChangeAspect="1"/>
                    </pic:cNvPicPr>
                  </pic:nvPicPr>
                  <pic:blipFill>
                    <a:blip r:embed="rId234"/>
                    <a:stretch>
                      <a:fillRect/>
                    </a:stretch>
                  </pic:blipFill>
                  <pic:spPr bwMode="auto">
                    <a:xfrm>
                      <a:off x="0" y="0"/>
                      <a:ext cx="5334000" cy="2986039"/>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37"/>
    <w:bookmarkEnd w:id="238"/>
    <w:bookmarkStart w:id="239"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3"/>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4"/>
        </w:numPr>
        <w:pStyle w:val="Compact"/>
      </w:pPr>
      <w:r>
        <w:t xml:space="preserve">Interpersonal skills (Detail-oriented, organized, good communicator)</w:t>
      </w:r>
      <w:r>
        <w:br/>
      </w:r>
    </w:p>
    <w:p>
      <w:pPr>
        <w:numPr>
          <w:ilvl w:val="0"/>
          <w:numId w:val="1064"/>
        </w:numPr>
        <w:pStyle w:val="Compact"/>
      </w:pPr>
      <w:r>
        <w:t xml:space="preserve">Domain skills (Experience working with education data, understands data privacy - FERPA, HIPAA)</w:t>
      </w:r>
      <w:r>
        <w:br/>
      </w:r>
    </w:p>
    <w:p>
      <w:pPr>
        <w:numPr>
          <w:ilvl w:val="0"/>
          <w:numId w:val="1064"/>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5"/>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6"/>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67"/>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68"/>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39"/>
    <w:bookmarkStart w:id="248"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69"/>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69"/>
        </w:numPr>
        <w:pStyle w:val="Compact"/>
      </w:pPr>
      <w:r>
        <w:t xml:space="preserve">As new tasks arise, team members can refer to the document to see who is best fitted for the assignment.</w:t>
      </w:r>
      <w:r>
        <w:br/>
      </w:r>
    </w:p>
    <w:p>
      <w:pPr>
        <w:numPr>
          <w:ilvl w:val="0"/>
          <w:numId w:val="1069"/>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Figure</w:t>
      </w:r>
      <w:r>
        <w:t xml:space="preserve"> </w:t>
      </w:r>
      <w:r>
        <w:t xml:space="preserve">7.3</w:t>
      </w:r>
      <w:r>
        <w:t xml:space="preserve"> </w:t>
      </w:r>
      <w:r>
        <w:t xml:space="preserve">is one example of a roles and responsibilities document that organizes information by roles. Note that this document only lists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41" name="Picture"/>
            <a:graphic>
              <a:graphicData uri="http://schemas.openxmlformats.org/drawingml/2006/picture">
                <pic:pic>
                  <pic:nvPicPr>
                    <pic:cNvPr descr="img/roles_responsibility1.PNG" id="242" name="Picture"/>
                    <pic:cNvPicPr>
                      <a:picLocks noChangeArrowheads="1" noChangeAspect="1"/>
                    </pic:cNvPicPr>
                  </pic:nvPicPr>
                  <pic:blipFill>
                    <a:blip r:embed="rId240"/>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BodyText"/>
      </w:pPr>
      <w:r>
        <w:t xml:space="preserve">However, this document can be laid out in any format that conveys the information clearly to your team. Figure</w:t>
      </w:r>
      <w:r>
        <w:t xml:space="preserve"> </w:t>
      </w:r>
      <w:r>
        <w:t xml:space="preserve">7.4</w:t>
      </w:r>
      <w:r>
        <w:t xml:space="preserve"> </w:t>
      </w:r>
      <w:r>
        <w:t xml:space="preserve">is an example of organizing information by phases of the research life cycle.</w:t>
      </w:r>
    </w:p>
    <w:p>
      <w:pPr>
        <w:pStyle w:val="CaptionedFigure"/>
      </w:pPr>
      <w:r>
        <w:drawing>
          <wp:inline>
            <wp:extent cx="5334000" cy="4748764"/>
            <wp:effectExtent b="0" l="0" r="0" t="0"/>
            <wp:docPr descr="Figure 7.4: Roles and responsibilities organized by phase" title="" id="244" name="Picture"/>
            <a:graphic>
              <a:graphicData uri="http://schemas.openxmlformats.org/drawingml/2006/picture">
                <pic:pic>
                  <pic:nvPicPr>
                    <pic:cNvPr descr="img/roles_responsibility2.PNG" id="245" name="Picture"/>
                    <pic:cNvPicPr>
                      <a:picLocks noChangeArrowheads="1" noChangeAspect="1"/>
                    </pic:cNvPicPr>
                  </pic:nvPicPr>
                  <pic:blipFill>
                    <a:blip r:embed="rId243"/>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organized by phase</w:t>
      </w:r>
    </w:p>
    <w:p>
      <w:pPr>
        <w:pStyle w:val="BodyText"/>
      </w:pPr>
      <w:r>
        <w:t xml:space="preserve">Last, any additional information can be added to these documents to help clarify responsibilities.</w:t>
      </w:r>
    </w:p>
    <w:p>
      <w:pPr>
        <w:numPr>
          <w:ilvl w:val="0"/>
          <w:numId w:val="1070"/>
        </w:numPr>
        <w:pStyle w:val="Compact"/>
      </w:pPr>
      <w:r>
        <w:t xml:space="preserve">Links to related standard operating procedures (e.g., for building a participant tracking database you may link to the specific SOP that lays out steps for building the tool)</w:t>
      </w:r>
    </w:p>
    <w:p>
      <w:pPr>
        <w:numPr>
          <w:ilvl w:val="0"/>
          <w:numId w:val="1070"/>
        </w:numPr>
        <w:pStyle w:val="Compact"/>
      </w:pPr>
      <w:r>
        <w:t xml:space="preserve">Names of other staff members (if any) that assist with or also contribute to each responsibility</w:t>
      </w:r>
    </w:p>
    <w:p>
      <w:pPr>
        <w:numPr>
          <w:ilvl w:val="0"/>
          <w:numId w:val="1070"/>
        </w:numPr>
        <w:pStyle w:val="Compact"/>
      </w:pPr>
      <w:r>
        <w:t xml:space="preserve">Timing of each responsibility (e.g., weekly, ongoing, the month of February)</w:t>
      </w:r>
    </w:p>
    <w:p>
      <w:pPr>
        <w:numPr>
          <w:ilvl w:val="0"/>
          <w:numId w:val="1070"/>
        </w:numPr>
        <w:pStyle w:val="Compact"/>
      </w:pPr>
      <w:r>
        <w:t xml:space="preserve">Name of team members who will take on responsibilities in case of a team member’s absence</w:t>
      </w:r>
    </w:p>
    <w:p>
      <w:pPr>
        <w:pStyle w:val="FirstParagraph"/>
      </w:pPr>
      <w:r>
        <w:rPr>
          <w:bCs/>
          <w:b/>
        </w:rPr>
        <w:t xml:space="preserve">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46"/>
            </w:r>
          </w:p>
        </w:tc>
      </w:tr>
    </w:tbl>
    <w:bookmarkEnd w:id="248"/>
    <w:bookmarkEnd w:id="249"/>
    <w:bookmarkStart w:id="411"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51" name="Picture"/>
            <a:graphic>
              <a:graphicData uri="http://schemas.openxmlformats.org/drawingml/2006/picture">
                <pic:pic>
                  <pic:nvPicPr>
                    <pic:cNvPr descr="img/lifecycle_doc.PNG" id="252" name="Picture"/>
                    <pic:cNvPicPr>
                      <a:picLocks noChangeArrowheads="1" noChangeAspect="1"/>
                    </pic:cNvPicPr>
                  </pic:nvPicPr>
                  <pic:blipFill>
                    <a:blip r:embed="rId250"/>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1"/>
        </w:numPr>
        <w:pStyle w:val="Compact"/>
      </w:pPr>
      <w:r>
        <w:t xml:space="preserve">Standardizing procedures</w:t>
      </w:r>
    </w:p>
    <w:p>
      <w:pPr>
        <w:numPr>
          <w:ilvl w:val="0"/>
          <w:numId w:val="1071"/>
        </w:numPr>
        <w:pStyle w:val="Compact"/>
      </w:pPr>
      <w:r>
        <w:t xml:space="preserve">Securing data and protecting confidentiality</w:t>
      </w:r>
    </w:p>
    <w:p>
      <w:pPr>
        <w:numPr>
          <w:ilvl w:val="0"/>
          <w:numId w:val="1071"/>
        </w:numPr>
        <w:pStyle w:val="Compact"/>
      </w:pPr>
      <w:r>
        <w:t xml:space="preserve">Tracking data provenance</w:t>
      </w:r>
    </w:p>
    <w:p>
      <w:pPr>
        <w:numPr>
          <w:ilvl w:val="0"/>
          <w:numId w:val="1071"/>
        </w:numPr>
        <w:pStyle w:val="Compact"/>
      </w:pPr>
      <w:r>
        <w:t xml:space="preserve">Discovering errors</w:t>
      </w:r>
    </w:p>
    <w:p>
      <w:pPr>
        <w:numPr>
          <w:ilvl w:val="0"/>
          <w:numId w:val="1071"/>
        </w:numPr>
        <w:pStyle w:val="Compact"/>
      </w:pPr>
      <w:r>
        <w:t xml:space="preserve">Enabling reproducibility</w:t>
      </w:r>
    </w:p>
    <w:p>
      <w:pPr>
        <w:numPr>
          <w:ilvl w:val="0"/>
          <w:numId w:val="1071"/>
        </w:numPr>
        <w:pStyle w:val="Compact"/>
      </w:pPr>
      <w:r>
        <w:t xml:space="preserve">Ensuring others use and interpret data accurately</w:t>
      </w:r>
    </w:p>
    <w:p>
      <w:pPr>
        <w:numPr>
          <w:ilvl w:val="0"/>
          <w:numId w:val="1071"/>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Section</w:t>
      </w:r>
      <w:r>
        <w:t xml:space="preserve"> </w:t>
      </w:r>
      <w:r>
        <w:t xml:space="preserve">13.2</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and other governing bodies (see Chapters</w:t>
      </w:r>
      <w:r>
        <w:t xml:space="preserve"> </w:t>
      </w:r>
      <w:r>
        <w:t xml:space="preserve">4</w:t>
      </w:r>
      <w:r>
        <w:t xml:space="preserve"> </w:t>
      </w:r>
      <w:r>
        <w:t xml:space="preserve">&amp;</w:t>
      </w:r>
      <w:r>
        <w:t xml:space="preserve"> </w:t>
      </w:r>
      <w:r>
        <w:t xml:space="preserve">5</w:t>
      </w:r>
      <w:r>
        <w:t xml:space="preserve">).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 Ultimately though, all of your documents should be reviewed with your data management working group in order to gather feedback and reach consensus.</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300"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 (see Figure</w:t>
      </w:r>
      <w:r>
        <w:t xml:space="preserve"> </w:t>
      </w:r>
      <w:r>
        <w:t xml:space="preserve">8.2</w:t>
      </w:r>
      <w:r>
        <w:t xml:space="preserve">).</w:t>
      </w:r>
    </w:p>
    <w:p>
      <w:pPr>
        <w:pStyle w:val="CaptionedFigure"/>
      </w:pPr>
      <w:r>
        <w:drawing>
          <wp:inline>
            <wp:extent cx="5334000" cy="2976338"/>
            <wp:effectExtent b="0" l="0" r="0" t="0"/>
            <wp:docPr descr="Figure 8.2: Team-level documentation in the research project life cycle" title="" id="254" name="Picture"/>
            <a:graphic>
              <a:graphicData uri="http://schemas.openxmlformats.org/drawingml/2006/picture">
                <pic:pic>
                  <pic:nvPicPr>
                    <pic:cNvPr descr="img/lifecycle_teamdoc2.PNG" id="255" name="Picture"/>
                    <pic:cNvPicPr>
                      <a:picLocks noChangeArrowheads="1" noChangeAspect="1"/>
                    </pic:cNvPicPr>
                  </pic:nvPicPr>
                  <pic:blipFill>
                    <a:blip r:embed="rId253"/>
                    <a:stretch>
                      <a:fillRect/>
                    </a:stretch>
                  </pic:blipFill>
                  <pic:spPr bwMode="auto">
                    <a:xfrm>
                      <a:off x="0" y="0"/>
                      <a:ext cx="5334000" cy="2976338"/>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62"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2023">
        <w:r>
          <w:rPr>
            <w:rStyle w:val="Hyperlink"/>
          </w:rPr>
          <w:t xml:space="preserve">Aczel 2023</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56"/>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58"/>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60"/>
            </w:r>
          </w:p>
        </w:tc>
      </w:tr>
    </w:tbl>
    <w:bookmarkEnd w:id="262"/>
    <w:bookmarkStart w:id="272"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(e.g., SharePoint, Teams, Notion, GitHub). While some lab wikis are public, most are not and can be restricted to invited users only. Wikis are a great way to keep disparate documents and pieces of information, for both administrative and data related purposes, organized in a central, accessible location. Your wiki can include links to important documents and policies,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64" name="Picture"/>
            <a:graphic>
              <a:graphicData uri="http://schemas.openxmlformats.org/drawingml/2006/picture">
                <pic:pic>
                  <pic:nvPicPr>
                    <pic:cNvPr descr="img/wiki3.PNG" id="265" name="Picture"/>
                    <pic:cNvPicPr>
                      <a:picLocks noChangeArrowheads="1" noChangeAspect="1"/>
                    </pic:cNvPicPr>
                  </pic:nvPicPr>
                  <pic:blipFill>
                    <a:blip r:embed="rId263"/>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66"/>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68"/>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70"/>
            </w:r>
          </w:p>
        </w:tc>
      </w:tr>
    </w:tbl>
    <w:bookmarkEnd w:id="272"/>
    <w:bookmarkStart w:id="280"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373870"/>
            <wp:effectExtent b="0" l="0" r="0" t="0"/>
            <wp:docPr descr="Figure 8.4: Sample data topics to add to onboarding and offboarding checklists" title="" id="274" name="Picture"/>
            <a:graphic>
              <a:graphicData uri="http://schemas.openxmlformats.org/drawingml/2006/picture">
                <pic:pic>
                  <pic:nvPicPr>
                    <pic:cNvPr descr="img/onboard_offboard2.PNG" id="275" name="Picture"/>
                    <pic:cNvPicPr>
                      <a:picLocks noChangeArrowheads="1" noChangeAspect="1"/>
                    </pic:cNvPicPr>
                  </pic:nvPicPr>
                  <pic:blipFill>
                    <a:blip r:embed="rId273"/>
                    <a:stretch>
                      <a:fillRect/>
                    </a:stretch>
                  </pic:blipFill>
                  <pic:spPr bwMode="auto">
                    <a:xfrm>
                      <a:off x="0" y="0"/>
                      <a:ext cx="5334000" cy="2373870"/>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76"/>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78"/>
            </w:r>
          </w:p>
        </w:tc>
      </w:tr>
    </w:tbl>
    <w:bookmarkEnd w:id="280"/>
    <w:bookmarkStart w:id="284"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w:t>
      </w:r>
      <w:hyperlink w:anchor="ref-van_den_eynden_managing_2011">
        <w:r>
          <w:rPr>
            <w:rStyle w:val="Hyperlink"/>
          </w:rPr>
          <w:t xml:space="preserve">Van den Eynden et al. 2011</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2"/>
        </w:numPr>
        <w:pStyle w:val="Compact"/>
      </w:pPr>
      <w:r>
        <w:t xml:space="preserve">Project associated with each dataset</w:t>
      </w:r>
    </w:p>
    <w:p>
      <w:pPr>
        <w:numPr>
          <w:ilvl w:val="0"/>
          <w:numId w:val="1072"/>
        </w:numPr>
        <w:pStyle w:val="Compact"/>
      </w:pPr>
      <w:r>
        <w:t xml:space="preserve">Dates that each dataset was collected</w:t>
      </w:r>
    </w:p>
    <w:p>
      <w:pPr>
        <w:numPr>
          <w:ilvl w:val="0"/>
          <w:numId w:val="1072"/>
        </w:numPr>
        <w:pStyle w:val="Compact"/>
      </w:pPr>
      <w:r>
        <w:t xml:space="preserve">Storage location of each dataset</w:t>
      </w:r>
    </w:p>
    <w:p>
      <w:pPr>
        <w:numPr>
          <w:ilvl w:val="0"/>
          <w:numId w:val="1072"/>
        </w:numPr>
        <w:pStyle w:val="Compact"/>
      </w:pPr>
      <w:r>
        <w:t xml:space="preserve">Details about each dataset (what the dataset contains, how it is organized, what questions can be answered with the data)</w:t>
      </w:r>
    </w:p>
    <w:p>
      <w:pPr>
        <w:numPr>
          <w:ilvl w:val="0"/>
          <w:numId w:val="1072"/>
        </w:numPr>
        <w:pStyle w:val="Compact"/>
      </w:pPr>
      <w:r>
        <w:t xml:space="preserve">How datasets are related</w:t>
      </w:r>
    </w:p>
    <w:p>
      <w:pPr>
        <w:pStyle w:val="CaptionedFigure"/>
      </w:pPr>
      <w:r>
        <w:drawing>
          <wp:inline>
            <wp:extent cx="5334000" cy="1680209"/>
            <wp:effectExtent b="0" l="0" r="0" t="0"/>
            <wp:docPr descr="Figure 8.5: Example of a team data inventory" title="" id="282" name="Picture"/>
            <a:graphic>
              <a:graphicData uri="http://schemas.openxmlformats.org/drawingml/2006/picture">
                <pic:pic>
                  <pic:nvPicPr>
                    <pic:cNvPr descr="img/data_inventory.PNG" id="283" name="Picture"/>
                    <pic:cNvPicPr>
                      <a:picLocks noChangeArrowheads="1" noChangeAspect="1"/>
                    </pic:cNvPicPr>
                  </pic:nvPicPr>
                  <pic:blipFill>
                    <a:blip r:embed="rId281"/>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84"/>
    <w:bookmarkStart w:id="294"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2777924"/>
            <wp:effectExtent b="0" l="0" r="0" t="0"/>
            <wp:docPr descr="Figure 8.6: Example of content to include in a data security policy" title="" id="286" name="Picture"/>
            <a:graphic>
              <a:graphicData uri="http://schemas.openxmlformats.org/drawingml/2006/picture">
                <pic:pic>
                  <pic:nvPicPr>
                    <pic:cNvPr descr="img/data_security_plan.PNG" id="287" name="Picture"/>
                    <pic:cNvPicPr>
                      <a:picLocks noChangeArrowheads="1" noChangeAspect="1"/>
                    </pic:cNvPicPr>
                  </pic:nvPicPr>
                  <pic:blipFill>
                    <a:blip r:embed="rId285"/>
                    <a:stretch>
                      <a:fillRect/>
                    </a:stretch>
                  </pic:blipFill>
                  <pic:spPr bwMode="auto">
                    <a:xfrm>
                      <a:off x="0" y="0"/>
                      <a:ext cx="5334000" cy="2777924"/>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88"/>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90"/>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92"/>
            </w:r>
          </w:p>
        </w:tc>
      </w:tr>
    </w:tbl>
    <w:bookmarkEnd w:id="294"/>
    <w:bookmarkStart w:id="299"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95"/>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97"/>
            </w:r>
          </w:p>
        </w:tc>
      </w:tr>
    </w:tbl>
    <w:bookmarkEnd w:id="299"/>
    <w:bookmarkEnd w:id="300"/>
    <w:bookmarkStart w:id="339"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301"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301"/>
    <w:bookmarkStart w:id="302" w:name="document-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 </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302"/>
    <w:bookmarkStart w:id="303"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303"/>
    <w:bookmarkStart w:id="305"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304"/>
            </w:r>
          </w:p>
        </w:tc>
      </w:tr>
    </w:tbl>
    <w:bookmarkEnd w:id="305"/>
    <w:bookmarkStart w:id="319"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307" name="Picture"/>
            <a:graphic>
              <a:graphicData uri="http://schemas.openxmlformats.org/drawingml/2006/picture">
                <pic:pic>
                  <pic:nvPicPr>
                    <pic:cNvPr descr="img/protocol2.PNG" id="308" name="Picture"/>
                    <pic:cNvPicPr>
                      <a:picLocks noChangeArrowheads="1" noChangeAspect="1"/>
                    </pic:cNvPicPr>
                  </pic:nvPicPr>
                  <pic:blipFill>
                    <a:blip r:embed="rId306"/>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309"/>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11"/>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13"/>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15"/>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17"/>
            </w:r>
          </w:p>
        </w:tc>
      </w:tr>
    </w:tbl>
    <w:bookmarkEnd w:id="319"/>
    <w:bookmarkStart w:id="329"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3"/>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21" name="Picture"/>
            <a:graphic>
              <a:graphicData uri="http://schemas.openxmlformats.org/drawingml/2006/picture">
                <pic:pic>
                  <pic:nvPicPr>
                    <pic:cNvPr descr="img/timeline.PNG" id="322" name="Picture"/>
                    <pic:cNvPicPr>
                      <a:picLocks noChangeArrowheads="1" noChangeAspect="1"/>
                    </pic:cNvPicPr>
                  </pic:nvPicPr>
                  <pic:blipFill>
                    <a:blip r:embed="rId320"/>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4"/>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247967"/>
            <wp:effectExtent b="0" l="0" r="0" t="0"/>
            <wp:docPr descr="Figure 8.9: Example participant flow diagram" title="" id="324" name="Picture"/>
            <a:graphic>
              <a:graphicData uri="http://schemas.openxmlformats.org/drawingml/2006/picture">
                <pic:pic>
                  <pic:nvPicPr>
                    <pic:cNvPr descr="img/consort2.PNG" id="325" name="Picture"/>
                    <pic:cNvPicPr>
                      <a:picLocks noChangeArrowheads="1" noChangeAspect="1"/>
                    </pic:cNvPicPr>
                  </pic:nvPicPr>
                  <pic:blipFill>
                    <a:blip r:embed="rId323"/>
                    <a:stretch>
                      <a:fillRect/>
                    </a:stretch>
                  </pic:blipFill>
                  <pic:spPr bwMode="auto">
                    <a:xfrm>
                      <a:off x="0" y="0"/>
                      <a:ext cx="5334000" cy="524796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5"/>
        </w:numPr>
        <w:pStyle w:val="Compact"/>
      </w:pPr>
      <w:r>
        <w:t xml:space="preserve">Instruments</w:t>
      </w:r>
    </w:p>
    <w:p>
      <w:pPr>
        <w:pStyle w:val="FirstParagraph"/>
      </w:pPr>
      <w:r>
        <w:t xml:space="preserve">Unless a form is proprietary, 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6"/>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27" name="Picture"/>
            <a:graphic>
              <a:graphicData uri="http://schemas.openxmlformats.org/drawingml/2006/picture">
                <pic:pic>
                  <pic:nvPicPr>
                    <pic:cNvPr descr="img/flowchart.PNG" id="328" name="Picture"/>
                    <pic:cNvPicPr>
                      <a:picLocks noChangeArrowheads="1" noChangeAspect="1"/>
                    </pic:cNvPicPr>
                  </pic:nvPicPr>
                  <pic:blipFill>
                    <a:blip r:embed="rId326"/>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77"/>
        </w:numPr>
        <w:pStyle w:val="Compact"/>
      </w:pPr>
      <w:r>
        <w:t xml:space="preserve">Consent forms</w:t>
      </w:r>
    </w:p>
    <w:p>
      <w:pPr>
        <w:pStyle w:val="FirstParagraph"/>
      </w:pPr>
      <w:r>
        <w:t xml:space="preserve">Informed consent forms (see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78"/>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29"/>
    <w:bookmarkStart w:id="338"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2023">
        <w:r>
          <w:rPr>
            <w:rStyle w:val="Hyperlink"/>
          </w:rPr>
          <w:t xml:space="preserve">NUCATS 2023</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31" name="Picture"/>
            <a:graphic>
              <a:graphicData uri="http://schemas.openxmlformats.org/drawingml/2006/picture">
                <pic:pic>
                  <pic:nvPicPr>
                    <pic:cNvPr descr="img/sopchecks.PNG" id="332" name="Picture"/>
                    <pic:cNvPicPr>
                      <a:picLocks noChangeArrowheads="1" noChangeAspect="1"/>
                    </pic:cNvPicPr>
                  </pic:nvPicPr>
                  <pic:blipFill>
                    <a:blip r:embed="rId330"/>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166679" cy="4086025"/>
            <wp:effectExtent b="0" l="0" r="0" t="0"/>
            <wp:docPr descr="Figure 8.12: Standard operating procedure minimal template" title="" id="334" name="Picture"/>
            <a:graphic>
              <a:graphicData uri="http://schemas.openxmlformats.org/drawingml/2006/picture">
                <pic:pic>
                  <pic:nvPicPr>
                    <pic:cNvPr descr="img/sop.PNG" id="335" name="Picture"/>
                    <pic:cNvPicPr>
                      <a:picLocks noChangeArrowheads="1" noChangeAspect="1"/>
                    </pic:cNvPicPr>
                  </pic:nvPicPr>
                  <pic:blipFill>
                    <a:blip r:embed="rId333"/>
                    <a:stretch>
                      <a:fillRect/>
                    </a:stretch>
                  </pic:blipFill>
                  <pic:spPr bwMode="auto">
                    <a:xfrm>
                      <a:off x="0" y="0"/>
                      <a:ext cx="5166679" cy="4086025"/>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online tutorials or staff created how-to videos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36"/>
            </w:r>
          </w:p>
        </w:tc>
      </w:tr>
    </w:tbl>
    <w:bookmarkEnd w:id="338"/>
    <w:bookmarkEnd w:id="339"/>
    <w:bookmarkStart w:id="358"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 all of your dataset-level documentation will be created in the documentation phase and we will talk about the timing as we review each document.</w:t>
      </w:r>
    </w:p>
    <w:bookmarkStart w:id="347"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79"/>
        </w:numPr>
        <w:pStyle w:val="Compact"/>
      </w:pPr>
      <w:r>
        <w:t xml:space="preserve">For conveying information to your colleagues</w:t>
      </w:r>
    </w:p>
    <w:p>
      <w:pPr>
        <w:numPr>
          <w:ilvl w:val="1"/>
          <w:numId w:val="1080"/>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1"/>
        </w:numPr>
        <w:pStyle w:val="Compact"/>
      </w:pPr>
      <w:r>
        <w:t xml:space="preserve">For conveying steps in a process (sometimes also called a setup file)</w:t>
      </w:r>
    </w:p>
    <w:p>
      <w:pPr>
        <w:numPr>
          <w:ilvl w:val="1"/>
          <w:numId w:val="1082"/>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3"/>
        </w:numPr>
        <w:pStyle w:val="Compact"/>
      </w:pPr>
      <w:r>
        <w:t xml:space="preserve">For providing information about a set of files in a directory</w:t>
      </w:r>
    </w:p>
    <w:p>
      <w:pPr>
        <w:numPr>
          <w:ilvl w:val="1"/>
          <w:numId w:val="1084"/>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the source of the information in the file,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41" name="Picture"/>
            <a:graphic>
              <a:graphicData uri="http://schemas.openxmlformats.org/drawingml/2006/picture">
                <pic:pic>
                  <pic:nvPicPr>
                    <pic:cNvPr descr="img/readme3.PNG" id="342" name="Picture"/>
                    <pic:cNvPicPr>
                      <a:picLocks noChangeArrowheads="1" noChangeAspect="1"/>
                    </pic:cNvPicPr>
                  </pic:nvPicPr>
                  <pic:blipFill>
                    <a:blip r:embed="rId340"/>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43"/>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45"/>
            </w:r>
          </w:p>
        </w:tc>
      </w:tr>
    </w:tbl>
    <w:bookmarkEnd w:id="347"/>
    <w:bookmarkStart w:id="353"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research_2023">
        <w:r>
          <w:rPr>
            <w:rStyle w:val="Hyperlink"/>
          </w:rPr>
          <w:t xml:space="preserve">UK Data Service 2023</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reduces data rot</w:t>
      </w:r>
      <w:r>
        <w:t xml:space="preserve"> </w:t>
      </w:r>
      <w:r>
        <w:t xml:space="preserve">(</w:t>
      </w:r>
      <w:hyperlink w:anchor="ref-henry_data_2021">
        <w:r>
          <w:rPr>
            <w:rStyle w:val="Hyperlink"/>
          </w:rPr>
          <w:t xml:space="preserve">Henry 2021</w:t>
        </w:r>
      </w:hyperlink>
      <w:r>
        <w:t xml:space="preserve">)</w:t>
      </w:r>
      <w:r>
        <w:t xml:space="preserve"> </w:t>
      </w:r>
      <w:r>
        <w:t xml:space="preserve">by providing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5"/>
        </w:numPr>
        <w:pStyle w:val="Compact"/>
      </w:pPr>
      <w:r>
        <w:t xml:space="preserve">The file name (versioned consistently)</w:t>
      </w:r>
    </w:p>
    <w:p>
      <w:pPr>
        <w:numPr>
          <w:ilvl w:val="0"/>
          <w:numId w:val="1085"/>
        </w:numPr>
        <w:pStyle w:val="Compact"/>
      </w:pPr>
      <w:r>
        <w:t xml:space="preserve">The date the file was created</w:t>
      </w:r>
    </w:p>
    <w:p>
      <w:pPr>
        <w:numPr>
          <w:ilvl w:val="0"/>
          <w:numId w:val="1085"/>
        </w:numPr>
        <w:pStyle w:val="Compact"/>
      </w:pPr>
      <w:r>
        <w:t xml:space="preserve">A description of the dataset (including what changes were made compared to the previous version)</w:t>
      </w:r>
    </w:p>
    <w:p>
      <w:pPr>
        <w:pStyle w:val="FirstParagraph"/>
      </w:pPr>
      <w:r>
        <w:t xml:space="preserve">It can also be helpful to record additional information such as who made the change and a link to any code used to transform the data</w:t>
      </w:r>
      <w:r>
        <w:t xml:space="preserve"> </w:t>
      </w:r>
      <w:r>
        <w:t xml:space="preserve">(</w:t>
      </w:r>
      <w:hyperlink w:anchor="ref-cessda_training_team_cessda_2017">
        <w:r>
          <w:rPr>
            <w:rStyle w:val="Hyperlink"/>
          </w:rPr>
          <w:t xml:space="preserve">CESSDA Training Team 2017</w:t>
        </w:r>
      </w:hyperlink>
      <w:r>
        <w:t xml:space="preserve">)</w:t>
      </w:r>
      <w:r>
        <w:t xml:space="preserve">.</w:t>
      </w:r>
    </w:p>
    <w:p>
      <w:pPr>
        <w:pStyle w:val="CaptionedFigure"/>
      </w:pPr>
      <w:r>
        <w:drawing>
          <wp:inline>
            <wp:extent cx="5334000" cy="2998647"/>
            <wp:effectExtent b="0" l="0" r="0" t="0"/>
            <wp:docPr descr="Figure 8.14: Example changelog for a clean student survey data file" title="" id="349" name="Picture"/>
            <a:graphic>
              <a:graphicData uri="http://schemas.openxmlformats.org/drawingml/2006/picture">
                <pic:pic>
                  <pic:nvPicPr>
                    <pic:cNvPr descr="img/changelog.PNG" id="350" name="Picture"/>
                    <pic:cNvPicPr>
                      <a:picLocks noChangeArrowheads="1" noChangeAspect="1"/>
                    </pic:cNvPicPr>
                  </pic:nvPicPr>
                  <pic:blipFill>
                    <a:blip r:embed="rId348"/>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51"/>
            </w:r>
          </w:p>
        </w:tc>
      </w:tr>
    </w:tbl>
    <w:bookmarkEnd w:id="353"/>
    <w:bookmarkStart w:id="357" w:name="document-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school records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Typically the person responsible for cleaning the data will write the data cleaning plans, but the documents can then be brought to a planning meeting allowing your DMWG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5334000" cy="2663095"/>
            <wp:effectExtent b="0" l="0" r="0" t="0"/>
            <wp:docPr descr="Figure 8.15: A simplistic data cleaning plan" title="" id="355" name="Picture"/>
            <a:graphic>
              <a:graphicData uri="http://schemas.openxmlformats.org/drawingml/2006/picture">
                <pic:pic>
                  <pic:nvPicPr>
                    <pic:cNvPr descr="img/data_cleaning_plan3.PNG" id="356" name="Picture"/>
                    <pic:cNvPicPr>
                      <a:picLocks noChangeArrowheads="1" noChangeAspect="1"/>
                    </pic:cNvPicPr>
                  </pic:nvPicPr>
                  <pic:blipFill>
                    <a:blip r:embed="rId354"/>
                    <a:stretch>
                      <a:fillRect/>
                    </a:stretch>
                  </pic:blipFill>
                  <pic:spPr bwMode="auto">
                    <a:xfrm>
                      <a:off x="0" y="0"/>
                      <a:ext cx="5334000" cy="2663095"/>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57"/>
    <w:bookmarkEnd w:id="358"/>
    <w:bookmarkStart w:id="388"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76"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648031"/>
            <wp:effectExtent b="0" l="0" r="0" t="0"/>
            <wp:docPr descr="Figure 8.16: The many uses for a data dictionary" title="" id="360" name="Picture"/>
            <a:graphic>
              <a:graphicData uri="http://schemas.openxmlformats.org/drawingml/2006/picture">
                <pic:pic>
                  <pic:nvPicPr>
                    <pic:cNvPr descr="img/dictionary_map.PNG" id="361" name="Picture"/>
                    <pic:cNvPicPr>
                      <a:picLocks noChangeArrowheads="1" noChangeAspect="1"/>
                    </pic:cNvPicPr>
                  </pic:nvPicPr>
                  <pic:blipFill>
                    <a:blip r:embed="rId359"/>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ref-grynoch_resource_2023">
        <w:r>
          <w:rPr>
            <w:rStyle w:val="Hyperlink"/>
          </w:rPr>
          <w:t xml:space="preserve">Grynoch 2023</w:t>
        </w:r>
      </w:hyperlink>
      <w:r>
        <w:t xml:space="preserve">)</w:t>
      </w:r>
      <w:r>
        <w:t xml:space="preserve">.</w:t>
      </w:r>
    </w:p>
    <w:p>
      <w:pPr>
        <w:pStyle w:val="CaptionedFigure"/>
      </w:pPr>
      <w:r>
        <w:drawing>
          <wp:inline>
            <wp:extent cx="5334000" cy="3093259"/>
            <wp:effectExtent b="0" l="0" r="0" t="0"/>
            <wp:docPr descr="Figure 8.17: Fields to include in a data dictionary" title="" id="363" name="Picture"/>
            <a:graphic>
              <a:graphicData uri="http://schemas.openxmlformats.org/drawingml/2006/picture">
                <pic:pic>
                  <pic:nvPicPr>
                    <pic:cNvPr descr="img/dictionary.PNG" id="364" name="Picture"/>
                    <pic:cNvPicPr>
                      <a:picLocks noChangeArrowheads="1" noChangeAspect="1"/>
                    </pic:cNvPicPr>
                  </pic:nvPicPr>
                  <pic:blipFill>
                    <a:blip r:embed="rId362"/>
                    <a:stretch>
                      <a:fillRect/>
                    </a:stretch>
                  </pic:blipFill>
                  <pic:spPr bwMode="auto">
                    <a:xfrm>
                      <a:off x="0" y="0"/>
                      <a:ext cx="5334000" cy="3093259"/>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71"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6"/>
        </w:numPr>
        <w:pStyle w:val="Compact"/>
      </w:pPr>
      <w:r>
        <w:t xml:space="preserve">Your data sources catalog</w:t>
      </w:r>
    </w:p>
    <w:p>
      <w:pPr>
        <w:numPr>
          <w:ilvl w:val="1"/>
          <w:numId w:val="1087"/>
        </w:numPr>
        <w:pStyle w:val="Compact"/>
      </w:pPr>
      <w:r>
        <w:t xml:space="preserve">This document (see Section</w:t>
      </w:r>
      <w:r>
        <w:t xml:space="preserve"> </w:t>
      </w:r>
      <w:r>
        <w:t xml:space="preserve">8.2.2</w:t>
      </w:r>
      <w:r>
        <w:t xml:space="preserve">) will provide you an overview of all of the data sources you plan to collect for your project, including what measures make up each instrument</w:t>
      </w:r>
    </w:p>
    <w:p>
      <w:pPr>
        <w:numPr>
          <w:ilvl w:val="0"/>
          <w:numId w:val="1086"/>
        </w:numPr>
        <w:pStyle w:val="Compact"/>
      </w:pPr>
      <w:r>
        <w:t xml:space="preserve">Your style guide already created</w:t>
      </w:r>
    </w:p>
    <w:p>
      <w:pPr>
        <w:numPr>
          <w:ilvl w:val="1"/>
          <w:numId w:val="1088"/>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6"/>
        </w:numPr>
        <w:pStyle w:val="Compact"/>
      </w:pPr>
      <w:r>
        <w:t xml:space="preserve">Documentation for your measures</w:t>
      </w:r>
    </w:p>
    <w:p>
      <w:pPr>
        <w:numPr>
          <w:ilvl w:val="1"/>
          <w:numId w:val="1089"/>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90"/>
        </w:numPr>
        <w:pStyle w:val="Compact"/>
      </w:pPr>
      <w:r>
        <w:t xml:space="preserve">What items make up the measures/scales/assessment? What is the exact wording of the items?</w:t>
      </w:r>
      <w:r>
        <w:br/>
      </w:r>
    </w:p>
    <w:p>
      <w:pPr>
        <w:numPr>
          <w:ilvl w:val="2"/>
          <w:numId w:val="1090"/>
        </w:numPr>
        <w:pStyle w:val="Compact"/>
      </w:pPr>
      <w:r>
        <w:t xml:space="preserve">How are items coded? What are allowable values?</w:t>
      </w:r>
    </w:p>
    <w:p>
      <w:pPr>
        <w:numPr>
          <w:ilvl w:val="2"/>
          <w:numId w:val="1090"/>
        </w:numPr>
        <w:pStyle w:val="Compact"/>
      </w:pPr>
      <w:r>
        <w:t xml:space="preserve">Are there any calculations/scoring/reverse coding needed?</w:t>
      </w:r>
      <w:r>
        <w:br/>
      </w:r>
    </w:p>
    <w:p>
      <w:pPr>
        <w:numPr>
          <w:ilvl w:val="2"/>
          <w:numId w:val="1090"/>
        </w:numPr>
        <w:pStyle w:val="Compact"/>
      </w:pPr>
      <w:r>
        <w:t xml:space="preserve">If items are entered into a scoring program and then exported, what variables are exported?</w:t>
      </w:r>
    </w:p>
    <w:p>
      <w:pPr>
        <w:numPr>
          <w:ilvl w:val="1"/>
          <w:numId w:val="1089"/>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6"/>
        </w:numPr>
        <w:pStyle w:val="Compact"/>
      </w:pPr>
      <w:r>
        <w:t xml:space="preserve">Any data element standards that you plan to use</w:t>
      </w:r>
    </w:p>
    <w:p>
      <w:pPr>
        <w:numPr>
          <w:ilvl w:val="1"/>
          <w:numId w:val="1091"/>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66" name="Picture"/>
            <a:graphic>
              <a:graphicData uri="http://schemas.openxmlformats.org/drawingml/2006/picture">
                <pic:pic>
                  <pic:nvPicPr>
                    <pic:cNvPr descr="img/cdrisc.PNG" id="367" name="Picture"/>
                    <pic:cNvPicPr>
                      <a:picLocks noChangeArrowheads="1" noChangeAspect="1"/>
                    </pic:cNvPicPr>
                  </pic:nvPicPr>
                  <pic:blipFill>
                    <a:blip r:embed="rId365"/>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If there are five data sources in your data sources catalog, and four of them are collected by your team (i.e., one is an extant dataset), you should end up with four data dictionaries for your original data. All measures/items for each instrument will be included in the data dictionary.</w:t>
      </w:r>
    </w:p>
    <w:p>
      <w:pPr>
        <w:pStyle w:val="BodyText"/>
      </w:pPr>
      <w:r>
        <w:t xml:space="preserve">As you build your data dictionaries, consider the following:</w:t>
      </w:r>
    </w:p>
    <w:p>
      <w:pPr>
        <w:numPr>
          <w:ilvl w:val="0"/>
          <w:numId w:val="1092"/>
        </w:numPr>
        <w:pStyle w:val="Compact"/>
      </w:pPr>
      <w:r>
        <w:t xml:space="preserve">Item names</w:t>
      </w:r>
    </w:p>
    <w:p>
      <w:pPr>
        <w:numPr>
          <w:ilvl w:val="1"/>
          <w:numId w:val="1093"/>
        </w:numPr>
        <w:pStyle w:val="Compact"/>
      </w:pPr>
      <w:r>
        <w:t xml:space="preserve">Are your variable names meeting the requirements laid out in your style guide?</w:t>
      </w:r>
    </w:p>
    <w:p>
      <w:pPr>
        <w:numPr>
          <w:ilvl w:val="1"/>
          <w:numId w:val="1093"/>
        </w:numPr>
        <w:pStyle w:val="Compact"/>
      </w:pPr>
      <w:r>
        <w:t xml:space="preserve">Are there any field standards that dictate how an item should be named?</w:t>
      </w:r>
    </w:p>
    <w:p>
      <w:pPr>
        <w:numPr>
          <w:ilvl w:val="0"/>
          <w:numId w:val="1092"/>
        </w:numPr>
        <w:pStyle w:val="Compact"/>
      </w:pPr>
      <w:r>
        <w:t xml:space="preserve">Item wording</w:t>
      </w:r>
    </w:p>
    <w:p>
      <w:pPr>
        <w:numPr>
          <w:ilvl w:val="1"/>
          <w:numId w:val="1094"/>
        </w:numPr>
        <w:pStyle w:val="Compact"/>
      </w:pPr>
      <w:r>
        <w:t xml:space="preserve">If your items come from an existing scale, does the item wording match the wording in the scale documentation? Do you plan to reword the item?</w:t>
      </w:r>
    </w:p>
    <w:p>
      <w:pPr>
        <w:numPr>
          <w:ilvl w:val="1"/>
          <w:numId w:val="1094"/>
        </w:numPr>
        <w:pStyle w:val="Compact"/>
      </w:pPr>
      <w:r>
        <w:t xml:space="preserve">Are there any field standards that dictate how an item should be worded?</w:t>
      </w:r>
    </w:p>
    <w:p>
      <w:pPr>
        <w:numPr>
          <w:ilvl w:val="0"/>
          <w:numId w:val="1092"/>
        </w:numPr>
        <w:pStyle w:val="Compact"/>
      </w:pPr>
      <w:r>
        <w:t xml:space="preserve">Item value codes for categorical items</w:t>
      </w:r>
    </w:p>
    <w:p>
      <w:pPr>
        <w:numPr>
          <w:ilvl w:val="1"/>
          <w:numId w:val="1095"/>
        </w:numPr>
        <w:pStyle w:val="Compact"/>
      </w:pPr>
      <w:r>
        <w:t xml:space="preserve">If your items come from an existing scale, does your value coding (the numeric values assigned to response options) align with the coding laid out in the scale documentation?</w:t>
      </w:r>
    </w:p>
    <w:p>
      <w:pPr>
        <w:numPr>
          <w:ilvl w:val="1"/>
          <w:numId w:val="1095"/>
        </w:numPr>
        <w:pStyle w:val="Compact"/>
      </w:pPr>
      <w:r>
        <w:t xml:space="preserve">If your items do not come from an existing scale, does your value coding align with the requirements in your style guide?</w:t>
      </w:r>
    </w:p>
    <w:p>
      <w:pPr>
        <w:numPr>
          <w:ilvl w:val="1"/>
          <w:numId w:val="1095"/>
        </w:numPr>
        <w:pStyle w:val="Compact"/>
      </w:pPr>
      <w:r>
        <w:t xml:space="preserve">Are there any field standards that dictate how an items values should be coded?</w:t>
      </w:r>
    </w:p>
    <w:p>
      <w:pPr>
        <w:numPr>
          <w:ilvl w:val="0"/>
          <w:numId w:val="1092"/>
        </w:numPr>
        <w:pStyle w:val="Compact"/>
      </w:pPr>
      <w:r>
        <w:t xml:space="preserve">Additional Items</w:t>
      </w:r>
    </w:p>
    <w:p>
      <w:pPr>
        <w:numPr>
          <w:ilvl w:val="1"/>
          <w:numId w:val="1096"/>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97"/>
        </w:numPr>
        <w:pStyle w:val="Compact"/>
      </w:pPr>
      <w:r>
        <w:t xml:space="preserve">Identifiers (unique participant ids, rater ids)</w:t>
      </w:r>
    </w:p>
    <w:p>
      <w:pPr>
        <w:numPr>
          <w:ilvl w:val="2"/>
          <w:numId w:val="1097"/>
        </w:numPr>
        <w:pStyle w:val="Compact"/>
      </w:pPr>
      <w:r>
        <w:t xml:space="preserve">Grouping variables (treatment, cohort)</w:t>
      </w:r>
    </w:p>
    <w:p>
      <w:pPr>
        <w:numPr>
          <w:ilvl w:val="2"/>
          <w:numId w:val="1097"/>
        </w:numPr>
        <w:pStyle w:val="Compact"/>
      </w:pPr>
      <w:r>
        <w:t xml:space="preserve">Derived variables</w:t>
      </w:r>
    </w:p>
    <w:p>
      <w:pPr>
        <w:numPr>
          <w:ilvl w:val="3"/>
          <w:numId w:val="1098"/>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97"/>
        </w:numPr>
        <w:pStyle w:val="Compact"/>
      </w:pPr>
      <w:r>
        <w:t xml:space="preserve">Metadata (Variables that your tool collects such as IPAddress, completion, language)</w:t>
      </w:r>
    </w:p>
    <w:p>
      <w:pPr>
        <w:numPr>
          <w:ilvl w:val="0"/>
          <w:numId w:val="1092"/>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69" name="Picture"/>
            <a:graphic>
              <a:graphicData uri="http://schemas.openxmlformats.org/drawingml/2006/picture">
                <pic:pic>
                  <pic:nvPicPr>
                    <pic:cNvPr descr="img/dictionary3.PNG" id="370" name="Picture"/>
                    <pic:cNvPicPr>
                      <a:picLocks noChangeArrowheads="1" noChangeAspect="1"/>
                    </pic:cNvPicPr>
                  </pic:nvPicPr>
                  <pic:blipFill>
                    <a:blip r:embed="rId368"/>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 Gather your DMWG and review the following types of questions:</w:t>
      </w:r>
    </w:p>
    <w:p>
      <w:pPr>
        <w:numPr>
          <w:ilvl w:val="0"/>
          <w:numId w:val="1099"/>
        </w:numPr>
        <w:pStyle w:val="Compact"/>
      </w:pPr>
      <w:r>
        <w:t xml:space="preserve">Is everyone in agreement about how variables are named, acceptable variable ranges, how values are coded, and our variable types and formats?</w:t>
      </w:r>
    </w:p>
    <w:p>
      <w:pPr>
        <w:numPr>
          <w:ilvl w:val="0"/>
          <w:numId w:val="1099"/>
        </w:numPr>
        <w:pStyle w:val="Compact"/>
      </w:pPr>
      <w:r>
        <w:t xml:space="preserve">Is everyone in agreement about who gets each item?</w:t>
      </w:r>
      <w:r>
        <w:br/>
      </w:r>
    </w:p>
    <w:p>
      <w:pPr>
        <w:numPr>
          <w:ilvl w:val="0"/>
          <w:numId w:val="1099"/>
        </w:numPr>
        <w:pStyle w:val="Compact"/>
      </w:pPr>
      <w:r>
        <w:t xml:space="preserve">Does the team want to adjust any of the question/item wording?</w:t>
      </w:r>
    </w:p>
    <w:p>
      <w:pPr>
        <w:numPr>
          <w:ilvl w:val="0"/>
          <w:numId w:val="1099"/>
        </w:numPr>
        <w:pStyle w:val="Compact"/>
      </w:pPr>
      <w:r>
        <w:t xml:space="preserve">Does the data dictionary include everything the team plans to collect? Are any items missing?</w:t>
      </w:r>
    </w:p>
    <w:p>
      <w:pPr>
        <w:numPr>
          <w:ilvl w:val="1"/>
          <w:numId w:val="1100"/>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p>
      <w:pPr>
        <w:numPr>
          <w:ilvl w:val="0"/>
          <w:numId w:val="1099"/>
        </w:numPr>
        <w:pStyle w:val="Compact"/>
      </w:pPr>
      <w:r>
        <w:t xml:space="preserve">Does the dictionary include all the derived variables to create after collection? All the recoding of variables that is required?</w:t>
      </w:r>
    </w:p>
    <w:bookmarkEnd w:id="371"/>
    <w:bookmarkStart w:id="372" w:name="document-extant"/>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101"/>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101"/>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2"/>
        </w:numPr>
        <w:pStyle w:val="Compact"/>
      </w:pPr>
      <w:r>
        <w:t xml:space="preserve">What do these variables represent?</w:t>
      </w:r>
    </w:p>
    <w:p>
      <w:pPr>
        <w:numPr>
          <w:ilvl w:val="1"/>
          <w:numId w:val="1103"/>
        </w:numPr>
        <w:pStyle w:val="Compact"/>
      </w:pPr>
      <w:r>
        <w:t xml:space="preserve">What was the wording of these items?</w:t>
      </w:r>
    </w:p>
    <w:p>
      <w:pPr>
        <w:numPr>
          <w:ilvl w:val="0"/>
          <w:numId w:val="1102"/>
        </w:numPr>
        <w:pStyle w:val="Compact"/>
      </w:pPr>
      <w:r>
        <w:t xml:space="preserve">Who received the items?</w:t>
      </w:r>
    </w:p>
    <w:p>
      <w:pPr>
        <w:numPr>
          <w:ilvl w:val="0"/>
          <w:numId w:val="1102"/>
        </w:numPr>
        <w:pStyle w:val="Compact"/>
      </w:pPr>
      <w:r>
        <w:t xml:space="preserve">What do these values represent?</w:t>
      </w:r>
    </w:p>
    <w:p>
      <w:pPr>
        <w:numPr>
          <w:ilvl w:val="1"/>
          <w:numId w:val="1104"/>
        </w:numPr>
        <w:pStyle w:val="Compact"/>
      </w:pPr>
      <w:r>
        <w:t xml:space="preserve">Am I seeing the full range of values/categorical options for each item? Or was the range larger than what I am seeing?</w:t>
      </w:r>
    </w:p>
    <w:p>
      <w:pPr>
        <w:numPr>
          <w:ilvl w:val="1"/>
          <w:numId w:val="1104"/>
        </w:numPr>
        <w:pStyle w:val="Compact"/>
      </w:pPr>
      <w:r>
        <w:t xml:space="preserve">Do I have values in my data that don’t make sense for an item (e.g., a 999 or 0 in an age variable)?</w:t>
      </w:r>
    </w:p>
    <w:p>
      <w:pPr>
        <w:numPr>
          <w:ilvl w:val="0"/>
          <w:numId w:val="1102"/>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5"/>
        </w:numPr>
        <w:pStyle w:val="Compact"/>
      </w:pPr>
      <w:r>
        <w:t xml:space="preserve">Contact the person who originally collected the data to learn more about the instrument or data collection process.</w:t>
      </w:r>
    </w:p>
    <w:p>
      <w:pPr>
        <w:numPr>
          <w:ilvl w:val="0"/>
          <w:numId w:val="1105"/>
        </w:numPr>
        <w:pStyle w:val="Compact"/>
      </w:pPr>
      <w:r>
        <w:t xml:space="preserve">Contact the person who cleaned the data (if cleaned) to see what transformations they completed on the raw data.</w:t>
      </w:r>
      <w:r>
        <w:br/>
      </w:r>
    </w:p>
    <w:p>
      <w:pPr>
        <w:numPr>
          <w:ilvl w:val="0"/>
          <w:numId w:val="1105"/>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72"/>
    <w:bookmarkStart w:id="375"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73"/>
            </w:r>
          </w:p>
        </w:tc>
      </w:tr>
    </w:tbl>
    <w:bookmarkEnd w:id="375"/>
    <w:bookmarkEnd w:id="376"/>
    <w:bookmarkStart w:id="387"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78" name="Picture"/>
            <a:graphic>
              <a:graphicData uri="http://schemas.openxmlformats.org/drawingml/2006/picture">
                <pic:pic>
                  <pic:nvPicPr>
                    <pic:cNvPr descr="img/codebook.PNG" id="379" name="Picture"/>
                    <pic:cNvPicPr>
                      <a:picLocks noChangeArrowheads="1" noChangeAspect="1"/>
                    </pic:cNvPicPr>
                  </pic:nvPicPr>
                  <pic:blipFill>
                    <a:blip r:embed="rId377"/>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82d5668523a88e8c4ed871be1f889d37e345e30">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81" name="Picture"/>
            <a:graphic>
              <a:graphicData uri="http://schemas.openxmlformats.org/drawingml/2006/picture">
                <pic:pic>
                  <pic:nvPicPr>
                    <pic:cNvPr descr="img/codebook2.PNG" id="382" name="Picture"/>
                    <pic:cNvPicPr>
                      <a:picLocks noChangeArrowheads="1" noChangeAspect="1"/>
                    </pic:cNvPicPr>
                  </pic:nvPicPr>
                  <pic:blipFill>
                    <a:blip r:embed="rId380"/>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83"/>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85"/>
            </w:r>
          </w:p>
        </w:tc>
      </w:tr>
    </w:tbl>
    <w:bookmarkEnd w:id="387"/>
    <w:bookmarkEnd w:id="388"/>
    <w:bookmarkStart w:id="409"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23596d9d6379b01dbd84c9233110312a0a91c3d">
        <w:r>
          <w:rPr>
            <w:rStyle w:val="Hyperlink"/>
          </w:rPr>
          <w:t xml:space="preserve">Danish National Forum for Research Data Management 2023</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89">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91" name="Picture"/>
            <a:graphic>
              <a:graphicData uri="http://schemas.openxmlformats.org/drawingml/2006/picture">
                <pic:pic>
                  <pic:nvPicPr>
                    <pic:cNvPr descr="img/metadata4.PNG" id="392" name="Picture"/>
                    <pic:cNvPicPr>
                      <a:picLocks noChangeArrowheads="1" noChangeAspect="1"/>
                    </pic:cNvPicPr>
                  </pic:nvPicPr>
                  <pic:blipFill>
                    <a:blip r:embed="rId390"/>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94" name="Picture"/>
            <a:graphic>
              <a:graphicData uri="http://schemas.openxmlformats.org/drawingml/2006/picture">
                <pic:pic>
                  <pic:nvPicPr>
                    <pic:cNvPr descr="img/metadata.PNG" id="395" name="Picture"/>
                    <pic:cNvPicPr>
                      <a:picLocks noChangeArrowheads="1" noChangeAspect="1"/>
                    </pic:cNvPicPr>
                  </pic:nvPicPr>
                  <pic:blipFill>
                    <a:blip r:embed="rId393"/>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2023">
        <w:r>
          <w:rPr>
            <w:rStyle w:val="Hyperlink"/>
          </w:rPr>
          <w:t xml:space="preserve">LDbase 2023</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397" name="Picture"/>
            <a:graphic>
              <a:graphicData uri="http://schemas.openxmlformats.org/drawingml/2006/picture">
                <pic:pic>
                  <pic:nvPicPr>
                    <pic:cNvPr descr="img/metadata_project.PNG" id="398" name="Picture"/>
                    <pic:cNvPicPr>
                      <a:picLocks noChangeArrowheads="1" noChangeAspect="1"/>
                    </pic:cNvPicPr>
                  </pic:nvPicPr>
                  <pic:blipFill>
                    <a:blip r:embed="rId396"/>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408"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6"/>
        </w:numPr>
        <w:pStyle w:val="Compact"/>
      </w:pPr>
      <w:r>
        <w:t xml:space="preserve">Formats: What machine-readable format should metadata be in?</w:t>
      </w:r>
      <w:r>
        <w:br/>
      </w:r>
    </w:p>
    <w:p>
      <w:pPr>
        <w:numPr>
          <w:ilvl w:val="0"/>
          <w:numId w:val="1106"/>
        </w:numPr>
        <w:pStyle w:val="Compact"/>
      </w:pPr>
      <w:r>
        <w:t xml:space="preserve">Schema: What fields are recommended verses mandatory for project, dataset, and variable level metadata?</w:t>
      </w:r>
    </w:p>
    <w:p>
      <w:pPr>
        <w:numPr>
          <w:ilvl w:val="0"/>
          <w:numId w:val="1106"/>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CaptionedFigure"/>
      </w:pPr>
      <w:r>
        <w:drawing>
          <wp:inline>
            <wp:extent cx="5334000" cy="3192834"/>
            <wp:effectExtent b="0" l="0" r="0" t="0"/>
            <wp:docPr descr="Figure 8.25: A sampling of field metadata standards" title="" id="400" name="Picture"/>
            <a:graphic>
              <a:graphicData uri="http://schemas.openxmlformats.org/drawingml/2006/picture">
                <pic:pic>
                  <pic:nvPicPr>
                    <pic:cNvPr descr="img/metadata_standards.PNG" id="401" name="Picture"/>
                    <pic:cNvPicPr>
                      <a:picLocks noChangeArrowheads="1" noChangeAspect="1"/>
                    </pic:cNvPicPr>
                  </pic:nvPicPr>
                  <pic:blipFill>
                    <a:blip r:embed="rId399"/>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403" name="Picture"/>
            <a:graphic>
              <a:graphicData uri="http://schemas.openxmlformats.org/drawingml/2006/picture">
                <pic:pic>
                  <pic:nvPicPr>
                    <pic:cNvPr descr="img/metadata_mapping.PNG" id="404" name="Picture"/>
                    <pic:cNvPicPr>
                      <a:picLocks noChangeArrowheads="1" noChangeAspect="1"/>
                    </pic:cNvPicPr>
                  </pic:nvPicPr>
                  <pic:blipFill>
                    <a:blip r:embed="rId402"/>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406" name="Picture"/>
            <a:graphic>
              <a:graphicData uri="http://schemas.openxmlformats.org/drawingml/2006/picture">
                <pic:pic>
                  <pic:nvPicPr>
                    <pic:cNvPr descr="img/standard_compare.PNG" id="407" name="Picture"/>
                    <pic:cNvPicPr>
                      <a:picLocks noChangeArrowheads="1" noChangeAspect="1"/>
                    </pic:cNvPicPr>
                  </pic:nvPicPr>
                  <pic:blipFill>
                    <a:blip r:embed="rId405"/>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408"/>
    <w:bookmarkEnd w:id="409"/>
    <w:bookmarkStart w:id="410"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410"/>
    <w:bookmarkEnd w:id="411"/>
    <w:bookmarkStart w:id="432"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13" name="Picture"/>
            <a:graphic>
              <a:graphicData uri="http://schemas.openxmlformats.org/drawingml/2006/picture">
                <pic:pic>
                  <pic:nvPicPr>
                    <pic:cNvPr descr="img/lifecycle_team_doc.PNG" id="414" name="Picture"/>
                    <pic:cNvPicPr>
                      <a:picLocks noChangeArrowheads="1" noChangeAspect="1"/>
                    </pic:cNvPicPr>
                  </pic:nvPicPr>
                  <pic:blipFill>
                    <a:blip r:embed="rId412"/>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07"/>
        </w:numPr>
        <w:pStyle w:val="Compact"/>
      </w:pPr>
      <w:r>
        <w:t xml:space="preserve">Creating interoperability: This allows data to easily be combined or compared across forms or time.</w:t>
      </w:r>
    </w:p>
    <w:p>
      <w:pPr>
        <w:numPr>
          <w:ilvl w:val="0"/>
          <w:numId w:val="1107"/>
        </w:numPr>
        <w:pStyle w:val="Compact"/>
      </w:pPr>
      <w:r>
        <w:t xml:space="preserve">Improving interpretation: Consistent and clear structure, naming, and coding allows your files and variables to be findable and understandable to both humans and computers.</w:t>
      </w:r>
    </w:p>
    <w:p>
      <w:pPr>
        <w:numPr>
          <w:ilvl w:val="0"/>
          <w:numId w:val="1107"/>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08"/>
        </w:numPr>
        <w:pStyle w:val="Compact"/>
      </w:pPr>
      <w:r>
        <w:t xml:space="preserve">Structuring directories</w:t>
      </w:r>
    </w:p>
    <w:p>
      <w:pPr>
        <w:numPr>
          <w:ilvl w:val="0"/>
          <w:numId w:val="1108"/>
        </w:numPr>
        <w:pStyle w:val="Compact"/>
      </w:pPr>
      <w:r>
        <w:t xml:space="preserve">Naming files</w:t>
      </w:r>
    </w:p>
    <w:p>
      <w:pPr>
        <w:numPr>
          <w:ilvl w:val="0"/>
          <w:numId w:val="1108"/>
        </w:numPr>
        <w:pStyle w:val="Compact"/>
      </w:pPr>
      <w:r>
        <w:t xml:space="preserve">Naming variables</w:t>
      </w:r>
    </w:p>
    <w:p>
      <w:pPr>
        <w:numPr>
          <w:ilvl w:val="0"/>
          <w:numId w:val="1108"/>
        </w:numPr>
        <w:pStyle w:val="Compact"/>
      </w:pPr>
      <w:r>
        <w:t xml:space="preserve">Assigning variable values</w:t>
      </w:r>
    </w:p>
    <w:p>
      <w:pPr>
        <w:numPr>
          <w:ilvl w:val="0"/>
          <w:numId w:val="1108"/>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15"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09"/>
        </w:numPr>
        <w:pStyle w:val="Compact"/>
      </w:pPr>
      <w:r>
        <w:t xml:space="preserve">Avoid spaces.</w:t>
      </w:r>
    </w:p>
    <w:p>
      <w:pPr>
        <w:numPr>
          <w:ilvl w:val="1"/>
          <w:numId w:val="1110"/>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10"/>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11"/>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09"/>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2"/>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2"/>
        </w:numPr>
        <w:pStyle w:val="Compact"/>
      </w:pPr>
      <w:r>
        <w:t xml:space="preserve">Computers assign specific meaning to many of these special characters</w:t>
      </w:r>
    </w:p>
    <w:p>
      <w:pPr>
        <w:numPr>
          <w:ilvl w:val="0"/>
          <w:numId w:val="1109"/>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3"/>
        </w:numPr>
        <w:pStyle w:val="Compact"/>
      </w:pPr>
      <w:r>
        <w:t xml:space="preserve">Pascal case (ScaleSum)</w:t>
      </w:r>
    </w:p>
    <w:p>
      <w:pPr>
        <w:numPr>
          <w:ilvl w:val="1"/>
          <w:numId w:val="1113"/>
        </w:numPr>
        <w:pStyle w:val="Compact"/>
      </w:pPr>
      <w:r>
        <w:t xml:space="preserve">Snake case (scale_sum)</w:t>
      </w:r>
    </w:p>
    <w:p>
      <w:pPr>
        <w:numPr>
          <w:ilvl w:val="1"/>
          <w:numId w:val="1113"/>
        </w:numPr>
        <w:pStyle w:val="Compact"/>
      </w:pPr>
      <w:r>
        <w:t xml:space="preserve">Camel case (scaleSum)</w:t>
      </w:r>
    </w:p>
    <w:p>
      <w:pPr>
        <w:numPr>
          <w:ilvl w:val="1"/>
          <w:numId w:val="1113"/>
        </w:numPr>
        <w:pStyle w:val="Compact"/>
      </w:pPr>
      <w:r>
        <w:t xml:space="preserve">Kebab case (scale-sum)</w:t>
      </w:r>
    </w:p>
    <w:p>
      <w:pPr>
        <w:numPr>
          <w:ilvl w:val="1"/>
          <w:numId w:val="1113"/>
        </w:numPr>
        <w:pStyle w:val="Compact"/>
      </w:pPr>
      <w:r>
        <w:t xml:space="preserve">Train case (Scale-Sum)</w:t>
      </w:r>
    </w:p>
    <w:p>
      <w:pPr>
        <w:numPr>
          <w:ilvl w:val="0"/>
          <w:numId w:val="1109"/>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15"/>
    <w:bookmarkStart w:id="416"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4"/>
        </w:numPr>
        <w:pStyle w:val="Compact"/>
      </w:pPr>
      <w:r>
        <w:t xml:space="preserve">First, consider organizing your directory into a hierarchical folder structure to clearly delineate segments of your projects and improve searchability</w:t>
      </w:r>
    </w:p>
    <w:p>
      <w:pPr>
        <w:numPr>
          <w:ilvl w:val="1"/>
          <w:numId w:val="1115"/>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4"/>
        </w:numPr>
        <w:pStyle w:val="Compact"/>
      </w:pPr>
      <w:r>
        <w:t xml:space="preserve">When creating your folder structure, strike a balance between a deep and shallow structure</w:t>
      </w:r>
    </w:p>
    <w:p>
      <w:pPr>
        <w:numPr>
          <w:ilvl w:val="1"/>
          <w:numId w:val="1116"/>
        </w:numPr>
        <w:pStyle w:val="Compact"/>
      </w:pPr>
      <w:r>
        <w:t xml:space="preserve">Too shallow leads to too many files in one folder which is difficult to sort through</w:t>
      </w:r>
    </w:p>
    <w:p>
      <w:pPr>
        <w:numPr>
          <w:ilvl w:val="1"/>
          <w:numId w:val="1116"/>
        </w:numPr>
        <w:pStyle w:val="Compact"/>
      </w:pPr>
      <w:r>
        <w:t xml:space="preserve">Too deep leads to too many clicks to get to one file, plus file paths can max out with too many characters. A file path includes the full length of both folders and file names</w:t>
      </w:r>
    </w:p>
    <w:p>
      <w:pPr>
        <w:numPr>
          <w:ilvl w:val="2"/>
          <w:numId w:val="1117"/>
        </w:numPr>
        <w:pStyle w:val="Compact"/>
      </w:pPr>
      <w:r>
        <w:t xml:space="preserve">An example file path with 70 characters</w:t>
      </w:r>
      <w:r>
        <w:t xml:space="preserve"> </w:t>
      </w:r>
      <w:r>
        <w:rPr>
          <w:rStyle w:val="VerbatimChar"/>
        </w:rPr>
        <w:t xml:space="preserve">W:\team\projecta\data\wave1\student\survey\projecta-w1-stu-svy-raw.csv</w:t>
      </w:r>
    </w:p>
    <w:p>
      <w:pPr>
        <w:numPr>
          <w:ilvl w:val="1"/>
          <w:numId w:val="1116"/>
        </w:numPr>
        <w:pStyle w:val="Compact"/>
      </w:pPr>
      <w:r>
        <w:t xml:space="preserve">Examples of file path limits:</w:t>
      </w:r>
    </w:p>
    <w:p>
      <w:pPr>
        <w:numPr>
          <w:ilvl w:val="2"/>
          <w:numId w:val="1118"/>
        </w:numPr>
        <w:pStyle w:val="Compact"/>
      </w:pPr>
      <w:r>
        <w:t xml:space="preserve">SharePoint/OneDrive path limit is 400 characters</w:t>
      </w:r>
      <w:r>
        <w:t xml:space="preserve"> </w:t>
      </w:r>
      <w:r>
        <w:t xml:space="preserve">(</w:t>
      </w:r>
      <w:hyperlink w:anchor="ref-microsoft_restrictions_2023">
        <w:r>
          <w:rPr>
            <w:rStyle w:val="Hyperlink"/>
          </w:rPr>
          <w:t xml:space="preserve">Microsoft 2023</w:t>
        </w:r>
      </w:hyperlink>
      <w:r>
        <w:t xml:space="preserve">)</w:t>
      </w:r>
    </w:p>
    <w:p>
      <w:pPr>
        <w:numPr>
          <w:ilvl w:val="2"/>
          <w:numId w:val="1118"/>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4"/>
        </w:numPr>
        <w:pStyle w:val="Compact"/>
      </w:pPr>
      <w:r>
        <w:t xml:space="preserve">Create folders that are specific enough that you can limit access</w:t>
      </w:r>
    </w:p>
    <w:p>
      <w:pPr>
        <w:numPr>
          <w:ilvl w:val="1"/>
          <w:numId w:val="1119"/>
        </w:numPr>
        <w:pStyle w:val="Compact"/>
      </w:pPr>
      <w:r>
        <w:t xml:space="preserve">For example you will want to limit user access to folders that hold Personally Identifiable Information (PII)</w:t>
      </w:r>
    </w:p>
    <w:p>
      <w:pPr>
        <w:numPr>
          <w:ilvl w:val="1"/>
          <w:numId w:val="1119"/>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4"/>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20"/>
        </w:numPr>
        <w:pStyle w:val="Compact"/>
      </w:pPr>
      <w:r>
        <w:t xml:space="preserve">Consider setting a character limit on folder names (again to reduce problems with hitting path character limits)</w:t>
      </w:r>
    </w:p>
    <w:p>
      <w:pPr>
        <w:numPr>
          <w:ilvl w:val="0"/>
          <w:numId w:val="1120"/>
        </w:numPr>
        <w:pStyle w:val="Compact"/>
      </w:pPr>
      <w:r>
        <w:t xml:space="preserve">Make your folder names meaningful and easy to interpret</w:t>
      </w:r>
    </w:p>
    <w:p>
      <w:pPr>
        <w:numPr>
          <w:ilvl w:val="0"/>
          <w:numId w:val="1120"/>
        </w:numPr>
        <w:pStyle w:val="Compact"/>
      </w:pPr>
      <w:r>
        <w:t xml:space="preserve">Never use spaces in your folder names</w:t>
      </w:r>
    </w:p>
    <w:p>
      <w:pPr>
        <w:numPr>
          <w:ilvl w:val="1"/>
          <w:numId w:val="1121"/>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20"/>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20"/>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16"/>
    <w:bookmarkStart w:id="420"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Documents, from Randall Munroe’s xkcd" title="" id="418" name="Picture"/>
            <a:graphic>
              <a:graphicData uri="http://schemas.openxmlformats.org/drawingml/2006/picture">
                <pic:pic>
                  <pic:nvPicPr>
                    <pic:cNvPr descr="img/xkcd.PNG" id="419" name="Picture"/>
                    <pic:cNvPicPr>
                      <a:picLocks noChangeArrowheads="1" noChangeAspect="1"/>
                    </pic:cNvPicPr>
                  </pic:nvPicPr>
                  <pic:blipFill>
                    <a:blip r:embed="rId417"/>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Documents, from Randall Munroe’s xkcd</w:t>
      </w:r>
    </w:p>
    <w:p>
      <w:pPr>
        <w:pStyle w:val="BodyText"/>
      </w:pPr>
      <w:r>
        <w:t xml:space="preserve">As seen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2"/>
        </w:numPr>
        <w:pStyle w:val="Compact"/>
      </w:pPr>
      <w:r>
        <w:t xml:space="preserve">What are these documents?</w:t>
      </w:r>
    </w:p>
    <w:p>
      <w:pPr>
        <w:numPr>
          <w:ilvl w:val="0"/>
          <w:numId w:val="1122"/>
        </w:numPr>
        <w:pStyle w:val="Compact"/>
      </w:pPr>
      <w:r>
        <w:t xml:space="preserve">When were these documents created?</w:t>
      </w:r>
    </w:p>
    <w:p>
      <w:pPr>
        <w:numPr>
          <w:ilvl w:val="0"/>
          <w:numId w:val="1122"/>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3"/>
        </w:numPr>
        <w:pStyle w:val="Compact"/>
      </w:pPr>
      <w:r>
        <w:t xml:space="preserve">Make names descriptive (a user should be able to understand the contents of the file without opening it)</w:t>
      </w:r>
    </w:p>
    <w:p>
      <w:pPr>
        <w:numPr>
          <w:ilvl w:val="0"/>
          <w:numId w:val="1123"/>
        </w:numPr>
        <w:pStyle w:val="Compact"/>
      </w:pPr>
      <w:r>
        <w:t xml:space="preserve">No PII should be used in a file name (e.g., participant name)</w:t>
      </w:r>
    </w:p>
    <w:p>
      <w:pPr>
        <w:numPr>
          <w:ilvl w:val="0"/>
          <w:numId w:val="1123"/>
        </w:numPr>
        <w:pStyle w:val="Compact"/>
      </w:pPr>
      <w:r>
        <w:t xml:space="preserve">Never use spaces between words</w:t>
      </w:r>
    </w:p>
    <w:p>
      <w:pPr>
        <w:numPr>
          <w:ilvl w:val="1"/>
          <w:numId w:val="1124"/>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3"/>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3"/>
        </w:numPr>
        <w:pStyle w:val="Compact"/>
      </w:pPr>
      <w:r>
        <w:t xml:space="preserve">Be consistent with delimiters and capitalization. Follow an existing naming convention.</w:t>
      </w:r>
    </w:p>
    <w:p>
      <w:pPr>
        <w:numPr>
          <w:ilvl w:val="0"/>
          <w:numId w:val="1123"/>
        </w:numPr>
        <w:pStyle w:val="Compact"/>
      </w:pPr>
      <w:r>
        <w:t xml:space="preserve">Consider limiting the number of allowable characters to prevent hitting your path limit (as mentioned above)</w:t>
      </w:r>
    </w:p>
    <w:p>
      <w:pPr>
        <w:numPr>
          <w:ilvl w:val="0"/>
          <w:numId w:val="1123"/>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5"/>
        </w:numPr>
        <w:pStyle w:val="Compact"/>
      </w:pPr>
      <w:r>
        <w:rPr>
          <w:iCs/>
          <w:i/>
        </w:rPr>
        <w:t xml:space="preserve">YYYY-MM-DD</w:t>
      </w:r>
      <w:r>
        <w:t xml:space="preserve"> </w:t>
      </w:r>
      <w:r>
        <w:t xml:space="preserve">or</w:t>
      </w:r>
      <w:r>
        <w:t xml:space="preserve"> </w:t>
      </w:r>
      <w:r>
        <w:rPr>
          <w:iCs/>
          <w:i/>
        </w:rPr>
        <w:t xml:space="preserve">YYYYMMDD</w:t>
      </w:r>
    </w:p>
    <w:p>
      <w:pPr>
        <w:numPr>
          <w:ilvl w:val="1"/>
          <w:numId w:val="1125"/>
        </w:numPr>
        <w:pStyle w:val="Compact"/>
      </w:pPr>
      <w:r>
        <w:t xml:space="preserve">While the first way adds more characters to your variable names, it also may be clearer for users to interpret. Either of these date formats will be sortable.</w:t>
      </w:r>
    </w:p>
    <w:p>
      <w:pPr>
        <w:numPr>
          <w:ilvl w:val="0"/>
          <w:numId w:val="1123"/>
        </w:numPr>
        <w:pStyle w:val="Compact"/>
      </w:pPr>
      <w:r>
        <w:t xml:space="preserve">When versioning your files, pick a format and add it to your style guide</w:t>
      </w:r>
    </w:p>
    <w:p>
      <w:pPr>
        <w:numPr>
          <w:ilvl w:val="1"/>
          <w:numId w:val="1126"/>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6"/>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3"/>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3"/>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27"/>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3"/>
        </w:numPr>
        <w:pStyle w:val="Compact"/>
      </w:pPr>
      <w:r>
        <w:t xml:space="preserve">Keep redundant metadata in the file name</w:t>
      </w:r>
    </w:p>
    <w:p>
      <w:pPr>
        <w:numPr>
          <w:ilvl w:val="1"/>
          <w:numId w:val="1128"/>
        </w:numPr>
        <w:pStyle w:val="Compact"/>
      </w:pPr>
      <w:r>
        <w:t xml:space="preserve">This reduces confusion if you ever move a file to a different folder or send a file to a collaborator. It also makes your files searchable.</w:t>
      </w:r>
    </w:p>
    <w:p>
      <w:pPr>
        <w:numPr>
          <w:ilvl w:val="1"/>
          <w:numId w:val="1128"/>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3"/>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20"/>
    <w:bookmarkStart w:id="425"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29"/>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29"/>
        </w:numPr>
        <w:pStyle w:val="Compact"/>
      </w:pPr>
      <w:r>
        <w:t xml:space="preserve">Set a character limit</w:t>
      </w:r>
    </w:p>
    <w:p>
      <w:pPr>
        <w:numPr>
          <w:ilvl w:val="1"/>
          <w:numId w:val="1130"/>
        </w:numPr>
        <w:pStyle w:val="Compact"/>
      </w:pPr>
      <w:r>
        <w:t xml:space="preserve">Most statistical programs have a limit on variable name characters</w:t>
      </w:r>
    </w:p>
    <w:p>
      <w:pPr>
        <w:numPr>
          <w:ilvl w:val="2"/>
          <w:numId w:val="1131"/>
        </w:numPr>
        <w:pStyle w:val="Compact"/>
      </w:pPr>
      <w:r>
        <w:t xml:space="preserve">SPSS is 64</w:t>
      </w:r>
    </w:p>
    <w:p>
      <w:pPr>
        <w:numPr>
          <w:ilvl w:val="2"/>
          <w:numId w:val="1131"/>
        </w:numPr>
        <w:pStyle w:val="Compact"/>
      </w:pPr>
      <w:r>
        <w:t xml:space="preserve">Stata is 32</w:t>
      </w:r>
    </w:p>
    <w:p>
      <w:pPr>
        <w:numPr>
          <w:ilvl w:val="2"/>
          <w:numId w:val="1131"/>
        </w:numPr>
        <w:pStyle w:val="Compact"/>
      </w:pPr>
      <w:r>
        <w:t xml:space="preserve">SAS is 32</w:t>
      </w:r>
    </w:p>
    <w:p>
      <w:pPr>
        <w:numPr>
          <w:ilvl w:val="2"/>
          <w:numId w:val="1131"/>
        </w:numPr>
        <w:pStyle w:val="Compact"/>
      </w:pPr>
      <w:r>
        <w:t xml:space="preserve">Mplus is 8</w:t>
      </w:r>
    </w:p>
    <w:p>
      <w:pPr>
        <w:numPr>
          <w:ilvl w:val="2"/>
          <w:numId w:val="1131"/>
        </w:numPr>
        <w:pStyle w:val="Compact"/>
      </w:pPr>
      <w:r>
        <w:t xml:space="preserve">R is 10,000</w:t>
      </w:r>
    </w:p>
    <w:p>
      <w:pPr>
        <w:numPr>
          <w:ilvl w:val="1"/>
          <w:numId w:val="1130"/>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29"/>
        </w:numPr>
        <w:pStyle w:val="Compact"/>
      </w:pPr>
      <w:r>
        <w:t xml:space="preserve">Use the same variable name across time in a project</w:t>
      </w:r>
    </w:p>
    <w:p>
      <w:pPr>
        <w:numPr>
          <w:ilvl w:val="1"/>
          <w:numId w:val="1132"/>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29"/>
        </w:numPr>
        <w:pStyle w:val="Compact"/>
      </w:pPr>
      <w:r>
        <w:t xml:space="preserve">Don’t use spaces or special characters (except</w:t>
      </w:r>
      <w:r>
        <w:rPr>
          <w:rStyle w:val="VerbatimChar"/>
        </w:rPr>
        <w:t xml:space="preserve">_</w:t>
      </w:r>
      <w:r>
        <w:t xml:space="preserve">), they are not allowed in most programs</w:t>
      </w:r>
    </w:p>
    <w:p>
      <w:pPr>
        <w:numPr>
          <w:ilvl w:val="1"/>
          <w:numId w:val="1133"/>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3"/>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29"/>
        </w:numPr>
        <w:pStyle w:val="Compact"/>
      </w:pPr>
      <w:r>
        <w:t xml:space="preserve">Do not start a variable name with a number. This is not allowed in many statistical programs.</w:t>
      </w:r>
    </w:p>
    <w:p>
      <w:pPr>
        <w:numPr>
          <w:ilvl w:val="0"/>
          <w:numId w:val="1129"/>
        </w:numPr>
        <w:pStyle w:val="Compact"/>
      </w:pPr>
      <w:r>
        <w:t xml:space="preserve">All variable names should be unique</w:t>
      </w:r>
    </w:p>
    <w:p>
      <w:pPr>
        <w:numPr>
          <w:ilvl w:val="1"/>
          <w:numId w:val="1134"/>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4"/>
        </w:numPr>
        <w:pStyle w:val="Compact"/>
      </w:pPr>
      <w:r>
        <w:t xml:space="preserve">So, for example if you collect student gender from a survey and you also collect student gender from district student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29"/>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5"/>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6"/>
        </w:numPr>
        <w:pStyle w:val="Compact"/>
      </w:pPr>
      <w:r>
        <w:t xml:space="preserve">Names should be meaningful</w:t>
      </w:r>
    </w:p>
    <w:p>
      <w:pPr>
        <w:numPr>
          <w:ilvl w:val="1"/>
          <w:numId w:val="1137"/>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37"/>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38"/>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6"/>
        </w:numPr>
        <w:pStyle w:val="Compact"/>
      </w:pPr>
      <w:r>
        <w:t xml:space="preserve">If you have used the question/scale before, consider keeping the variable name the same across projects. This can be very useful if you ever want to combine data across projects.</w:t>
      </w:r>
    </w:p>
    <w:p>
      <w:pPr>
        <w:numPr>
          <w:ilvl w:val="0"/>
          <w:numId w:val="1136"/>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39"/>
        </w:numPr>
        <w:pStyle w:val="Compact"/>
      </w:pPr>
      <w:r>
        <w:t xml:space="preserve">Snake case (scale_sum) – preferred method for variable names</w:t>
      </w:r>
    </w:p>
    <w:p>
      <w:pPr>
        <w:numPr>
          <w:ilvl w:val="2"/>
          <w:numId w:val="1140"/>
        </w:numPr>
        <w:pStyle w:val="Compact"/>
      </w:pPr>
      <w:r>
        <w:t xml:space="preserve">While pascal case and camel case are also options, the use of underscores helps more clearly delineate relevant pieces of metadata in your variable names</w:t>
      </w:r>
    </w:p>
    <w:p>
      <w:pPr>
        <w:numPr>
          <w:ilvl w:val="1"/>
          <w:numId w:val="1139"/>
        </w:numPr>
        <w:pStyle w:val="Compact"/>
      </w:pPr>
      <w:r>
        <w:t xml:space="preserve">Kebab case (scale-sum) – don’t use for variable names</w:t>
      </w:r>
    </w:p>
    <w:p>
      <w:pPr>
        <w:numPr>
          <w:ilvl w:val="1"/>
          <w:numId w:val="1139"/>
        </w:numPr>
        <w:pStyle w:val="Compact"/>
      </w:pPr>
      <w:r>
        <w:t xml:space="preserve">Train case (Scale-Sum) – don’t use for variable names</w:t>
      </w:r>
    </w:p>
    <w:p>
      <w:pPr>
        <w:numPr>
          <w:ilvl w:val="0"/>
          <w:numId w:val="1136"/>
        </w:numPr>
        <w:pStyle w:val="Compact"/>
      </w:pPr>
      <w:r>
        <w:t xml:space="preserve">If a variable includes a</w:t>
      </w:r>
      <w:r>
        <w:t xml:space="preserve"> </w:t>
      </w:r>
      <w:r>
        <w:t xml:space="preserve">“</w:t>
      </w:r>
      <w:r>
        <w:t xml:space="preserve">select all</w:t>
      </w:r>
      <w:r>
        <w:t xml:space="preserve">”</w:t>
      </w:r>
      <w:r>
        <w:t xml:space="preserve"> </w:t>
      </w:r>
      <w:r>
        <w:t xml:space="preserve">option, start all associated variables with the same prefix (</w:t>
      </w:r>
      <w:r>
        <w:rPr>
          <w:rStyle w:val="VerbatimChar"/>
        </w:rPr>
        <w:t xml:space="preserve">cert_elem</w:t>
      </w:r>
      <w:r>
        <w:t xml:space="preserve">,</w:t>
      </w:r>
      <w:r>
        <w:t xml:space="preserve"> </w:t>
      </w:r>
      <w:r>
        <w:rPr>
          <w:rStyle w:val="VerbatimChar"/>
        </w:rPr>
        <w:t xml:space="preserve">cert_secondary</w:t>
      </w:r>
      <w:r>
        <w:t xml:space="preserve">,</w:t>
      </w:r>
      <w:r>
        <w:t xml:space="preserve"> </w:t>
      </w:r>
      <w:r>
        <w:rPr>
          <w:rStyle w:val="VerbatimChar"/>
        </w:rPr>
        <w:t xml:space="preserve">cert_leader</w:t>
      </w:r>
      <w:r>
        <w:t xml:space="preserve">,</w:t>
      </w:r>
      <w:r>
        <w:t xml:space="preserve"> </w:t>
      </w:r>
      <w:r>
        <w:rPr>
          <w:rStyle w:val="VerbatimChar"/>
        </w:rPr>
        <w:t xml:space="preserve">cert_other</w:t>
      </w:r>
      <w:r>
        <w:t xml:space="preserve">). Again this allows you to easily see grouped items, as well as easily programatically manipulate those items as needed.</w:t>
      </w:r>
    </w:p>
    <w:p>
      <w:pPr>
        <w:numPr>
          <w:ilvl w:val="0"/>
          <w:numId w:val="1136"/>
        </w:numPr>
        <w:pStyle w:val="Compact"/>
      </w:pPr>
      <w:r>
        <w:t xml:space="preserve">Consider denoting reverse coding in the variable name to reduce confusion (</w:t>
      </w:r>
      <w:r>
        <w:rPr>
          <w:rStyle w:val="VerbatimChar"/>
        </w:rPr>
        <w:t xml:space="preserve">anx1_r</w:t>
      </w:r>
      <w:r>
        <w:t xml:space="preserve">)</w:t>
      </w:r>
    </w:p>
    <w:p>
      <w:pPr>
        <w:numPr>
          <w:ilvl w:val="0"/>
          <w:numId w:val="1136"/>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41"/>
        </w:numPr>
        <w:pStyle w:val="Compact"/>
      </w:pPr>
      <w:r>
        <w:t xml:space="preserve">mean = mean</w:t>
      </w:r>
    </w:p>
    <w:p>
      <w:pPr>
        <w:numPr>
          <w:ilvl w:val="1"/>
          <w:numId w:val="1141"/>
        </w:numPr>
        <w:pStyle w:val="Compact"/>
      </w:pPr>
      <w:r>
        <w:t xml:space="preserve">scaled score = ss</w:t>
      </w:r>
    </w:p>
    <w:p>
      <w:pPr>
        <w:numPr>
          <w:ilvl w:val="1"/>
          <w:numId w:val="1141"/>
        </w:numPr>
        <w:pStyle w:val="Compact"/>
      </w:pPr>
      <w:r>
        <w:t xml:space="preserve">percentile rank = pr</w:t>
      </w:r>
    </w:p>
    <w:p>
      <w:pPr>
        <w:numPr>
          <w:ilvl w:val="0"/>
          <w:numId w:val="1136"/>
        </w:numPr>
        <w:pStyle w:val="Compact"/>
      </w:pPr>
      <w:r>
        <w:t xml:space="preserve">Include an indication of the instrument in the variable name. This can also help with the unique variable name requirement above.</w:t>
      </w:r>
    </w:p>
    <w:p>
      <w:pPr>
        <w:numPr>
          <w:ilvl w:val="1"/>
          <w:numId w:val="1142"/>
        </w:numPr>
        <w:pStyle w:val="Compact"/>
      </w:pPr>
      <w:r>
        <w:t xml:space="preserve">t = teacher self-report</w:t>
      </w:r>
    </w:p>
    <w:p>
      <w:pPr>
        <w:numPr>
          <w:ilvl w:val="1"/>
          <w:numId w:val="1142"/>
        </w:numPr>
        <w:pStyle w:val="Compact"/>
      </w:pPr>
      <w:r>
        <w:t xml:space="preserve">s = student self-report</w:t>
      </w:r>
    </w:p>
    <w:p>
      <w:pPr>
        <w:numPr>
          <w:ilvl w:val="1"/>
          <w:numId w:val="1142"/>
        </w:numPr>
        <w:pStyle w:val="Compact"/>
      </w:pPr>
      <w:r>
        <w:t xml:space="preserve">tr = teacher rating of student</w:t>
      </w:r>
    </w:p>
    <w:p>
      <w:pPr>
        <w:numPr>
          <w:ilvl w:val="1"/>
          <w:numId w:val="1142"/>
        </w:numPr>
        <w:pStyle w:val="Compact"/>
      </w:pPr>
      <w:r>
        <w:t xml:space="preserve">d = district student records</w:t>
      </w:r>
    </w:p>
    <w:p>
      <w:pPr>
        <w:numPr>
          <w:ilvl w:val="1"/>
          <w:numId w:val="1142"/>
        </w:numPr>
        <w:pStyle w:val="Compact"/>
      </w:pPr>
      <w:r>
        <w:rPr>
          <w:rStyle w:val="VerbatimChar"/>
        </w:rPr>
        <w:t xml:space="preserve">t_conf1</w:t>
      </w:r>
      <w:r>
        <w:t xml:space="preserve">,</w:t>
      </w:r>
      <w:r>
        <w:t xml:space="preserve"> </w:t>
      </w:r>
      <w:r>
        <w:rPr>
          <w:rStyle w:val="VerbatimChar"/>
        </w:rPr>
        <w:t xml:space="preserve">s_anx2</w:t>
      </w:r>
      <w:r>
        <w:t xml:space="preserve">,</w:t>
      </w:r>
      <w:r>
        <w:t xml:space="preserve"> </w:t>
      </w:r>
      <w:r>
        <w:rPr>
          <w:rStyle w:val="VerbatimChar"/>
        </w:rPr>
        <w:t xml:space="preserve">tr_relate4</w:t>
      </w:r>
      <w:r>
        <w:t xml:space="preserve">,</w:t>
      </w:r>
      <w:r>
        <w:t xml:space="preserve"> </w:t>
      </w:r>
      <w:r>
        <w:rPr>
          <w:rStyle w:val="VerbatimChar"/>
        </w:rPr>
        <w:t xml:space="preserve">d_gender</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Use unique variable names within and across data sources</w:t>
      </w:r>
      <w:r>
        <w:br/>
      </w:r>
      <w:r>
        <w:rPr>
          <w:rStyle w:val="VerbatimChar"/>
        </w:rPr>
        <w:t xml:space="preserve">5. If part of a scale, use scale abbreviation plus item number from the scale</w:t>
      </w:r>
      <w:r>
        <w:br/>
      </w:r>
      <w:r>
        <w:rPr>
          <w:rStyle w:val="VerbatimChar"/>
        </w:rPr>
        <w:t xml:space="preserve">6. Include an indication of the instrument as a prefix in the variable name</w:t>
      </w:r>
      <w:r>
        <w:br/>
      </w:r>
      <w:r>
        <w:rPr>
          <w:rStyle w:val="VerbatimChar"/>
        </w:rPr>
        <w:t xml:space="preserve">  - student self-report = s_</w:t>
      </w:r>
      <w:r>
        <w:br/>
      </w:r>
      <w:r>
        <w:rPr>
          <w:rStyle w:val="VerbatimChar"/>
        </w:rPr>
        <w:t xml:space="preserve">  - teacher self-report = t_</w:t>
      </w:r>
      <w:r>
        <w:br/>
      </w:r>
      <w:r>
        <w:rPr>
          <w:rStyle w:val="VerbatimChar"/>
        </w:rPr>
        <w:t xml:space="preserve">  - parent report on students = p_</w:t>
      </w:r>
      <w:r>
        <w:br/>
      </w:r>
      <w:r>
        <w:rPr>
          <w:rStyle w:val="VerbatimChar"/>
        </w:rPr>
        <w:t xml:space="preserve">  - district student records = d_</w:t>
      </w:r>
      <w:r>
        <w:br/>
      </w:r>
      <w:r>
        <w:rPr>
          <w:rStyle w:val="VerbatimChar"/>
        </w:rPr>
        <w:t xml:space="preserve">7.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t_gender</w:t>
      </w:r>
      <w:r>
        <w:br/>
      </w:r>
      <w:r>
        <w:rPr>
          <w:rStyle w:val="VerbatimChar"/>
        </w:rPr>
        <w:t xml:space="preserve">t_stress5</w:t>
      </w:r>
      <w:r>
        <w:br/>
      </w:r>
      <w:r>
        <w:rPr>
          <w:rStyle w:val="VerbatimChar"/>
        </w:rPr>
        <w:t xml:space="preserve">p_relate</w:t>
      </w:r>
    </w:p>
    <w:bookmarkStart w:id="424"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 Recall from Section</w:t>
      </w:r>
      <w:r>
        <w:t xml:space="preserve"> </w:t>
      </w:r>
      <w:r>
        <w:t xml:space="preserve">3.3.2</w:t>
      </w:r>
      <w:r>
        <w:t xml:space="preserve">, there are two ways you can link and structure longitudinal data, in wide format or long format.</w:t>
      </w:r>
    </w:p>
    <w:p>
      <w:pPr>
        <w:numPr>
          <w:ilvl w:val="0"/>
          <w:numId w:val="1143"/>
        </w:numPr>
      </w:pPr>
      <w:r>
        <w:t xml:space="preserve">If combining data over time in long format, no changes need to be made to your variable names. Variable names should be identically named over time. To account for a time component, you will simply include a new variable (e.g.,</w:t>
      </w:r>
      <w:r>
        <w:t xml:space="preserve"> </w:t>
      </w:r>
      <w:r>
        <w:rPr>
          <w:rStyle w:val="VerbatimChar"/>
        </w:rPr>
        <w:t xml:space="preserve">time</w:t>
      </w:r>
      <w:r>
        <w:t xml:space="preserve">,</w:t>
      </w:r>
      <w:r>
        <w:t xml:space="preserve"> </w:t>
      </w:r>
      <w:r>
        <w:rPr>
          <w:rStyle w:val="VerbatimChar"/>
        </w:rPr>
        <w:t xml:space="preserve">year</w:t>
      </w:r>
      <w:r>
        <w:t xml:space="preserve">,</w:t>
      </w:r>
      <w:r>
        <w:t xml:space="preserve"> </w:t>
      </w:r>
      <w:r>
        <w:rPr>
          <w:rStyle w:val="VerbatimChar"/>
        </w:rPr>
        <w:t xml:space="preserve">wave</w:t>
      </w:r>
      <w:r>
        <w:t xml:space="preserve">) and add the appropriate value for each row.</w:t>
      </w:r>
    </w:p>
    <w:p>
      <w:pPr>
        <w:numPr>
          <w:ilvl w:val="0"/>
          <w:numId w:val="1143"/>
        </w:numPr>
      </w:pPr>
      <w:r>
        <w:t xml:space="preserve">If combining data in wide format, you will need to concatenate time to all of your time varying variable names (i.e., not your subject unique identifier). This removes the problem of having non-unique variable names (e.g.,</w:t>
      </w:r>
      <w:r>
        <w:t xml:space="preserve"> </w:t>
      </w:r>
      <w:r>
        <w:rPr>
          <w:rStyle w:val="VerbatimChar"/>
        </w:rPr>
        <w:t xml:space="preserve">anx1</w:t>
      </w:r>
      <w:r>
        <w:t xml:space="preserve"> </w:t>
      </w:r>
      <w:r>
        <w:t xml:space="preserve">in wave 1 and</w:t>
      </w:r>
      <w:r>
        <w:t xml:space="preserve"> </w:t>
      </w:r>
      <w:r>
        <w:rPr>
          <w:rStyle w:val="VerbatimChar"/>
        </w:rPr>
        <w:t xml:space="preserve">anx1</w:t>
      </w:r>
      <w:r>
        <w:t xml:space="preserve"> </w:t>
      </w:r>
      <w:r>
        <w:t xml:space="preserve">in wave 2) and allows you to interpret when each variable was collected. How you concatenate time to your variable names is up to you. Just make sure to continue adding time consistently to all variable names (i.e., same location, same format) and remember to follow variable naming best practices (e.g., never start a variable name with a number).</w:t>
      </w:r>
    </w:p>
    <w:p>
      <w:pPr>
        <w:pStyle w:val="FirstParagraph"/>
      </w:pPr>
      <w:r>
        <w:t xml:space="preserve">Before adding a time component, either as a new variable or as part of a variable name, it’s important to decide what values you want to assign to time. This will depend entirely on your study design and how you intend to use time in your analyses. When working with cohorts, it can be helpful to choose generic time values that allow you to combine samples collected in the same relative time periods. For example:</w:t>
      </w:r>
    </w:p>
    <w:p>
      <w:pPr>
        <w:numPr>
          <w:ilvl w:val="0"/>
          <w:numId w:val="1144"/>
        </w:numPr>
        <w:pStyle w:val="Compact"/>
      </w:pPr>
      <w:r>
        <w:rPr>
          <w:rStyle w:val="VerbatimChar"/>
        </w:rPr>
        <w:t xml:space="preserve">wave 1</w:t>
      </w:r>
      <w:r>
        <w:t xml:space="preserve"> </w:t>
      </w:r>
      <w:r>
        <w:t xml:space="preserve">= fall of the study year</w:t>
      </w:r>
    </w:p>
    <w:p>
      <w:pPr>
        <w:numPr>
          <w:ilvl w:val="0"/>
          <w:numId w:val="1144"/>
        </w:numPr>
        <w:pStyle w:val="Compact"/>
      </w:pPr>
      <w:r>
        <w:rPr>
          <w:rStyle w:val="VerbatimChar"/>
        </w:rPr>
        <w:t xml:space="preserve">wave 2</w:t>
      </w:r>
      <w:r>
        <w:t xml:space="preserve"> </w:t>
      </w:r>
      <w:r>
        <w:t xml:space="preserve">= spring of the study year</w:t>
      </w:r>
    </w:p>
    <w:p>
      <w:pPr>
        <w:numPr>
          <w:ilvl w:val="0"/>
          <w:numId w:val="1144"/>
        </w:numPr>
        <w:pStyle w:val="Compact"/>
      </w:pPr>
      <w:r>
        <w:rPr>
          <w:rStyle w:val="VerbatimChar"/>
        </w:rPr>
        <w:t xml:space="preserve">wave 3</w:t>
      </w:r>
      <w:r>
        <w:t xml:space="preserve"> </w:t>
      </w:r>
      <w:r>
        <w:t xml:space="preserve">= fall of the follow up year</w:t>
      </w:r>
    </w:p>
    <w:p>
      <w:pPr>
        <w:pStyle w:val="FirstParagraph"/>
      </w:pPr>
      <w:r>
        <w:t xml:space="preserve">However, when not working with cohorts or if you have a dataset that does not fall within your pre-defined data collection periods, you can choose any values that work for you. Figure</w:t>
      </w:r>
      <w:r>
        <w:t xml:space="preserve"> </w:t>
      </w:r>
      <w:r>
        <w:t xml:space="preserve">9.3</w:t>
      </w:r>
      <w:r>
        <w:t xml:space="preserve"> </w:t>
      </w:r>
      <w:r>
        <w:t xml:space="preserve">provides just a few examples of how you might account for time in your data based on different scenarios.</w:t>
      </w:r>
    </w:p>
    <w:p>
      <w:pPr>
        <w:pStyle w:val="CaptionedFigure"/>
      </w:pPr>
      <w:r>
        <w:drawing>
          <wp:inline>
            <wp:extent cx="5334000" cy="1860105"/>
            <wp:effectExtent b="0" l="0" r="0" t="0"/>
            <wp:docPr descr="Figure 9.3: Examples of how time might be added to your data based on a variety of scenarios" title="" id="422" name="Picture"/>
            <a:graphic>
              <a:graphicData uri="http://schemas.openxmlformats.org/drawingml/2006/picture">
                <pic:pic>
                  <pic:nvPicPr>
                    <pic:cNvPr descr="img/fig9-3.PNG" id="423" name="Picture"/>
                    <pic:cNvPicPr>
                      <a:picLocks noChangeArrowheads="1" noChangeAspect="1"/>
                    </pic:cNvPicPr>
                  </pic:nvPicPr>
                  <pic:blipFill>
                    <a:blip r:embed="rId421"/>
                    <a:stretch>
                      <a:fillRect/>
                    </a:stretch>
                  </pic:blipFill>
                  <pic:spPr bwMode="auto">
                    <a:xfrm>
                      <a:off x="0" y="0"/>
                      <a:ext cx="5334000" cy="1860105"/>
                    </a:xfrm>
                    <a:prstGeom prst="rect">
                      <a:avLst/>
                    </a:prstGeom>
                    <a:noFill/>
                    <a:ln w="9525">
                      <a:noFill/>
                      <a:headEnd/>
                      <a:tailEnd/>
                    </a:ln>
                  </pic:spPr>
                </pic:pic>
              </a:graphicData>
            </a:graphic>
          </wp:inline>
        </w:drawing>
      </w:r>
    </w:p>
    <w:p>
      <w:pPr>
        <w:pStyle w:val="ImageCaption"/>
      </w:pPr>
      <w:r>
        <w:t xml:space="preserve">Figure 9.3: Examples of how time might be added to your data based on a variety of scenarios</w:t>
      </w:r>
    </w:p>
    <w:p>
      <w:pPr>
        <w:pStyle w:val="BodyText"/>
      </w:pPr>
      <w:r>
        <w:t xml:space="preserve">With all of that said, during an active project, it is actually best to not add a time component to your data, and to store each dataset as a distinct file, with a clear file name that denotes the appropriate time period. There are a few benefits of this method.</w:t>
      </w:r>
    </w:p>
    <w:p>
      <w:pPr>
        <w:numPr>
          <w:ilvl w:val="0"/>
          <w:numId w:val="1145"/>
        </w:numPr>
        <w:pStyle w:val="Compact"/>
      </w:pPr>
      <w:r>
        <w:t xml:space="preserve">Naming variables consistently over time (with no time component added) allows you to easily reuse your data collection and data capture tools, as well as your cleaning code, each wave</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145"/>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p>
      <w:pPr>
        <w:pStyle w:val="FirstParagraph"/>
      </w:pPr>
      <w:r>
        <w:t xml:space="preserve">Therefore, add rules to your variable naming style guide around how to concatenate time to your variable names, but make an asterisk saying that this time component should only be added when you are ready to combine files. Once you are ready to combine files, either for an analysis or other reasons, you can fairly quickly add a time variable or programatically concatenate time to variable names using a statistical program (e.g., R) or even in a program like Microsoft Excel.</w:t>
      </w:r>
    </w:p>
    <w:bookmarkEnd w:id="424"/>
    <w:bookmarkEnd w:id="425"/>
    <w:bookmarkStart w:id="430" w:name="style-codes"/>
    <w:p>
      <w:pPr>
        <w:pStyle w:val="Heading2"/>
      </w:pPr>
      <w:r>
        <w:rPr>
          <w:rStyle w:val="SectionNumber"/>
        </w:rPr>
        <w:t xml:space="preserve">9.5</w:t>
      </w:r>
      <w:r>
        <w:tab/>
      </w:r>
      <w:r>
        <w:t xml:space="preserve">Value coding</w:t>
      </w:r>
    </w:p>
    <w:p>
      <w:pPr>
        <w:pStyle w:val="FirstParagraph"/>
      </w:pPr>
      <w:r>
        <w:t xml:space="preserve">Oftentimes in education research we codify categorical values. This coding of values helps in both data entry, data scoring, and data analysis. As an example, rather than referring to the lengthier values of</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in a variable, we may code those values into a code/label pair. The code can be numeric (e.g.,</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or character (e.g.,</w:t>
      </w:r>
      <w:r>
        <w:t xml:space="preserve"> </w:t>
      </w:r>
      <w:r>
        <w:t xml:space="preserve">“</w:t>
      </w:r>
      <w:r>
        <w:t xml:space="preserve">yes</w:t>
      </w:r>
      <w:r>
        <w:t xml:space="preserve">”</w:t>
      </w:r>
      <w:r>
        <w:t xml:space="preserve"> </w:t>
      </w:r>
      <w:r>
        <w:t xml:space="preserve">=</w:t>
      </w:r>
      <w:r>
        <w:t xml:space="preserve"> </w:t>
      </w:r>
      <w:r>
        <w:t xml:space="preserve">‘</w:t>
      </w:r>
      <w:r>
        <w:t xml:space="preserve">y</w:t>
      </w:r>
      <w:r>
        <w:t xml:space="preserve">’</w:t>
      </w:r>
      <w:r>
        <w:t xml:space="preserve"> </w:t>
      </w:r>
      <w:r>
        <w:t xml:space="preserve">|</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 depending on your needs. Ultimately, only the code appears in your data, while the code/label pair is represented in your data dictionary, allowing users to interpret the meaning of each code.</w:t>
      </w:r>
    </w:p>
    <w:p>
      <w:pPr>
        <w:pStyle w:val="BodyText"/>
      </w:pPr>
      <w:r>
        <w:t xml:space="preserve">If you are planning to code any categorical variable values for your study, it can be helpful to include general guidelines in your style guide for assigning those codes. Some general good practices are outlined below.</w:t>
      </w:r>
    </w:p>
    <w:p>
      <w:pPr>
        <w:pStyle w:val="BodyText"/>
      </w:pPr>
      <w:r>
        <w:t xml:space="preserve">First, if you are using a pre-existing measure, assign codes and labels in the manner that the technical documentation tells you to assign codes. That will be important for any further derivations you need to make later on based on those measures.</w:t>
      </w:r>
    </w:p>
    <w:p>
      <w:pPr>
        <w:pStyle w:val="BodyText"/>
      </w:pPr>
      <w:r>
        <w:t xml:space="preserve">Otherwise, if you are assigning your own codes:</w:t>
      </w:r>
    </w:p>
    <w:p>
      <w:pPr>
        <w:numPr>
          <w:ilvl w:val="0"/>
          <w:numId w:val="1146"/>
        </w:numPr>
        <w:pStyle w:val="Compact"/>
      </w:pPr>
      <w:r>
        <w:t xml:space="preserve">Codes must be unique</w:t>
      </w:r>
    </w:p>
    <w:p>
      <w:pPr>
        <w:numPr>
          <w:ilvl w:val="1"/>
          <w:numId w:val="1147"/>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w:t>
      </w:r>
    </w:p>
    <w:p>
      <w:pPr>
        <w:numPr>
          <w:ilvl w:val="1"/>
          <w:numId w:val="1147"/>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1</w:t>
      </w:r>
    </w:p>
    <w:p>
      <w:pPr>
        <w:numPr>
          <w:ilvl w:val="0"/>
          <w:numId w:val="1146"/>
        </w:numPr>
        <w:pStyle w:val="Compact"/>
      </w:pPr>
      <w:r>
        <w:t xml:space="preserve">Codes must be consistent within a variable</w:t>
      </w:r>
    </w:p>
    <w:p>
      <w:pPr>
        <w:numPr>
          <w:ilvl w:val="1"/>
          <w:numId w:val="114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4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6"/>
        </w:numPr>
        <w:pStyle w:val="Compact"/>
      </w:pPr>
      <w:r>
        <w:t xml:space="preserve">Codes must be consistent across time</w:t>
      </w:r>
    </w:p>
    <w:p>
      <w:pPr>
        <w:numPr>
          <w:ilvl w:val="1"/>
          <w:numId w:val="1149"/>
        </w:numPr>
        <w:pStyle w:val="Compact"/>
      </w:pPr>
      <w:r>
        <w:t xml:space="preserve">Do: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49"/>
        </w:numPr>
        <w:pStyle w:val="Compact"/>
      </w:pPr>
      <w:r>
        <w:t xml:space="preserve">Don’t: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but</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in wave 2</w:t>
      </w:r>
    </w:p>
    <w:p>
      <w:pPr>
        <w:numPr>
          <w:ilvl w:val="0"/>
          <w:numId w:val="1146"/>
        </w:numPr>
        <w:pStyle w:val="Compact"/>
      </w:pPr>
      <w:r>
        <w:t xml:space="preserve">Codes should be consistent across the project</w:t>
      </w:r>
    </w:p>
    <w:p>
      <w:pPr>
        <w:numPr>
          <w:ilvl w:val="1"/>
          <w:numId w:val="1150"/>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as the value for all yes/no items</w:t>
      </w:r>
    </w:p>
    <w:p>
      <w:pPr>
        <w:numPr>
          <w:ilvl w:val="1"/>
          <w:numId w:val="1150"/>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for others</w:t>
      </w:r>
    </w:p>
    <w:p>
      <w:pPr>
        <w:numPr>
          <w:ilvl w:val="2"/>
          <w:numId w:val="1151"/>
        </w:numPr>
        <w:pStyle w:val="Compact"/>
      </w:pPr>
      <w:r>
        <w:t xml:space="preserve">The exception here is if a pre-existing measure determines how values are coded. In that case, there may be some inconsistency across items</w:t>
      </w:r>
    </w:p>
    <w:p>
      <w:pPr>
        <w:numPr>
          <w:ilvl w:val="0"/>
          <w:numId w:val="1146"/>
        </w:numPr>
        <w:pStyle w:val="Compact"/>
      </w:pPr>
      <w:r>
        <w:t xml:space="preserve">Order Likert-type scale response options in a logical way</w:t>
      </w:r>
    </w:p>
    <w:p>
      <w:pPr>
        <w:numPr>
          <w:ilvl w:val="1"/>
          <w:numId w:val="1152"/>
        </w:numPr>
        <w:pStyle w:val="Compact"/>
      </w:pPr>
      <w:r>
        <w:t xml:space="preserve">Do: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2 |</w:t>
      </w:r>
      <w:r>
        <w:t xml:space="preserve"> </w:t>
      </w:r>
      <w:r>
        <w:t xml:space="preserve">“</w:t>
      </w:r>
      <w:r>
        <w:t xml:space="preserve">Agree</w:t>
      </w:r>
      <w:r>
        <w:t xml:space="preserve">”</w:t>
      </w:r>
      <w:r>
        <w:t xml:space="preserve"> </w:t>
      </w:r>
      <w:r>
        <w:t xml:space="preserve">= 3 |</w:t>
      </w:r>
      <w:r>
        <w:t xml:space="preserve"> </w:t>
      </w:r>
      <w:r>
        <w:t xml:space="preserve">“</w:t>
      </w:r>
      <w:r>
        <w:t xml:space="preserve">Strongly Agree</w:t>
      </w:r>
      <w:r>
        <w:t xml:space="preserve">”</w:t>
      </w:r>
      <w:r>
        <w:t xml:space="preserve"> </w:t>
      </w:r>
      <w:r>
        <w:t xml:space="preserve">= 4</w:t>
      </w:r>
    </w:p>
    <w:p>
      <w:pPr>
        <w:numPr>
          <w:ilvl w:val="1"/>
          <w:numId w:val="1152"/>
        </w:numPr>
        <w:pStyle w:val="Compact"/>
      </w:pPr>
      <w:r>
        <w:t xml:space="preserve">Don’t: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3 |</w:t>
      </w:r>
      <w:r>
        <w:t xml:space="preserve"> </w:t>
      </w:r>
      <w:r>
        <w:t xml:space="preserve">“</w:t>
      </w:r>
      <w:r>
        <w:t xml:space="preserve">Agree</w:t>
      </w:r>
      <w:r>
        <w:t xml:space="preserve">”</w:t>
      </w:r>
      <w:r>
        <w:t xml:space="preserve"> </w:t>
      </w:r>
      <w:r>
        <w:t xml:space="preserve">= 4 |</w:t>
      </w:r>
      <w:r>
        <w:t xml:space="preserve"> </w:t>
      </w:r>
      <w:r>
        <w:t xml:space="preserve">“</w:t>
      </w:r>
      <w:r>
        <w:t xml:space="preserve">Strongly Agree</w:t>
      </w:r>
      <w:r>
        <w:t xml:space="preserve">”</w:t>
      </w:r>
      <w:r>
        <w:t xml:space="preserve"> </w:t>
      </w:r>
      <w:r>
        <w:t xml:space="preserve">= 2</w:t>
      </w:r>
    </w:p>
    <w:p>
      <w:pPr>
        <w:numPr>
          <w:ilvl w:val="2"/>
          <w:numId w:val="1153"/>
        </w:numPr>
        <w:pStyle w:val="Compact"/>
      </w:pPr>
      <w:r>
        <w:t xml:space="preserve">The exception here is if a pre-existing measure tells you to code variables in a different way</w:t>
      </w:r>
    </w:p>
    <w:bookmarkStart w:id="429" w:name="style-missing"/>
    <w:p>
      <w:pPr>
        <w:pStyle w:val="Heading3"/>
      </w:pPr>
      <w:r>
        <w:rPr>
          <w:rStyle w:val="SectionNumber"/>
        </w:rPr>
        <w:t xml:space="preserve">9.5.1</w:t>
      </w:r>
      <w:r>
        <w:tab/>
      </w:r>
      <w:r>
        <w:t xml:space="preserve">Missing value coding</w:t>
      </w:r>
    </w:p>
    <w:p>
      <w:pPr>
        <w:pStyle w:val="FirstParagraph"/>
      </w:pPr>
      <w:r>
        <w:t xml:space="preserve">There is little agreement about how missing data should be assigned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4"/>
        </w:numPr>
        <w:pStyle w:val="Compact"/>
      </w:pPr>
      <w:r>
        <w:t xml:space="preserve">You can choose to leave all missing values as blank.</w:t>
      </w:r>
    </w:p>
    <w:p>
      <w:pPr>
        <w:numPr>
          <w:ilvl w:val="1"/>
          <w:numId w:val="1155"/>
        </w:numPr>
        <w:pStyle w:val="Compact"/>
      </w:pPr>
      <w:r>
        <w:t xml:space="preserve">Benefits of this option is that there is no chance of assigned missing value codes (e.g., -999) being mistaken as actual values</w:t>
      </w:r>
    </w:p>
    <w:p>
      <w:pPr>
        <w:numPr>
          <w:ilvl w:val="1"/>
          <w:numId w:val="115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4"/>
        </w:numPr>
        <w:pStyle w:val="Compact"/>
      </w:pPr>
      <w:r>
        <w:t xml:space="preserve">The other option is to define missing codes and add them to your data. This code can be numeric (e.g.,</w:t>
      </w:r>
      <w:r>
        <w:t xml:space="preserve"> </w:t>
      </w:r>
      <w:r>
        <w:t xml:space="preserve">“</w:t>
      </w:r>
      <w:r>
        <w:t xml:space="preserve">missing</w:t>
      </w:r>
      <w:r>
        <w:t xml:space="preserve">”</w:t>
      </w:r>
      <w:r>
        <w:t xml:space="preserve"> </w:t>
      </w:r>
      <w:r>
        <w:t xml:space="preserve">= -999) or character (e.g.,</w:t>
      </w:r>
      <w:r>
        <w:t xml:space="preserve"> </w:t>
      </w:r>
      <w:r>
        <w:t xml:space="preserve">“</w:t>
      </w:r>
      <w:r>
        <w:t xml:space="preserve">missing</w:t>
      </w:r>
      <w:r>
        <w:t xml:space="preserve">”</w:t>
      </w:r>
      <w:r>
        <w:t xml:space="preserve"> </w:t>
      </w:r>
      <w:r>
        <w:t xml:space="preserve">=</w:t>
      </w:r>
      <w:r>
        <w:t xml:space="preserve"> </w:t>
      </w:r>
      <w:r>
        <w:t xml:space="preserve">‘</w:t>
      </w:r>
      <w:r>
        <w:t xml:space="preserve">NA</w:t>
      </w:r>
      <w:r>
        <w:t xml:space="preserve">’</w:t>
      </w:r>
      <w:r>
        <w:t xml:space="preserve">) and it may be one consistent code applied to all missing data, or it may be multiple codes assigned for different types of missing data.</w:t>
      </w:r>
    </w:p>
    <w:p>
      <w:pPr>
        <w:numPr>
          <w:ilvl w:val="1"/>
          <w:numId w:val="1156"/>
        </w:numPr>
        <w:pStyle w:val="Compact"/>
      </w:pPr>
      <w:r>
        <w:t xml:space="preserve">One benefit of this method is that this removes the uncertainty that we had with blank cells. If a value is filled, we are now certain the value was not deleted or skipped over during data entry.</w:t>
      </w:r>
    </w:p>
    <w:p>
      <w:pPr>
        <w:numPr>
          <w:ilvl w:val="1"/>
          <w:numId w:val="1156"/>
        </w:numPr>
        <w:pStyle w:val="Compact"/>
      </w:pPr>
      <w:r>
        <w:t xml:space="preserve">Another benefit is that this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6"/>
        </w:numPr>
        <w:pStyle w:val="Compact"/>
      </w:pPr>
      <w:r>
        <w:t xml:space="preserve">The biggest problem that can occur with this method is that either your codes could be mistaken for actual values (if someone misses the documentation on missing values), or if you use a value that does not match your variable type, then you introduce new variable type issues (e.g., if</w:t>
      </w:r>
      <w:r>
        <w:t xml:space="preserve"> </w:t>
      </w:r>
      <w:r>
        <w:t xml:space="preserve">‘</w:t>
      </w:r>
      <w:r>
        <w:t xml:space="preserve">NULL</w:t>
      </w:r>
      <w:r>
        <w:t xml:space="preserve">’</w:t>
      </w:r>
      <w:r>
        <w:t xml:space="preserve"> </w:t>
      </w:r>
      <w:r>
        <w:t xml:space="preserve">is used in a numeric variable, that variable will no longer be numeric)</w:t>
      </w:r>
    </w:p>
    <w:p>
      <w:pPr>
        <w:pStyle w:val="FirstParagraph"/>
      </w:pPr>
      <w:r>
        <w:t xml:space="preserve">Ultimately, whichever method you choose, there are several guidelines you should follow.</w:t>
      </w:r>
    </w:p>
    <w:p>
      <w:pPr>
        <w:numPr>
          <w:ilvl w:val="0"/>
          <w:numId w:val="1157"/>
        </w:numPr>
        <w:pStyle w:val="Compact"/>
      </w:pPr>
      <w:r>
        <w:t xml:space="preserve">If you decide to fill with defined missing codes, use values that match your variable type (e.g., numeric codes for numeric variables)</w:t>
      </w:r>
      <w:r>
        <w:t xml:space="preserve"> </w:t>
      </w:r>
      <w:r>
        <w:t xml:space="preserve">(</w:t>
      </w:r>
      <w:hyperlink w:anchor="ref-icpsr_guide_2020">
        <w:r>
          <w:rPr>
            <w:rStyle w:val="Hyperlink"/>
          </w:rPr>
          <w:t xml:space="preserve">ICPSR 2020</w:t>
        </w:r>
      </w:hyperlink>
      <w:r>
        <w:t xml:space="preserve">;</w:t>
      </w:r>
      <w:r>
        <w:t xml:space="preserve"> </w:t>
      </w:r>
      <w:hyperlink w:anchor="ref-white_nine_2013">
        <w:r>
          <w:rPr>
            <w:rStyle w:val="Hyperlink"/>
          </w:rPr>
          <w:t xml:space="preserve">White et al. 2013</w:t>
        </w:r>
      </w:hyperlink>
      <w:r>
        <w:t xml:space="preserve">)</w:t>
      </w:r>
    </w:p>
    <w:p>
      <w:pPr>
        <w:numPr>
          <w:ilvl w:val="1"/>
          <w:numId w:val="1158"/>
        </w:numPr>
        <w:pStyle w:val="Compact"/>
      </w:pPr>
      <w:r>
        <w:t xml:space="preserve">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column. If you do not care about the different types of missingness, you could easily then choose to change all missing codes to blank. However, if you do care about the types of missingness and want to keep that included in your variable, you will need to match variable type.</w:t>
      </w:r>
    </w:p>
    <w:p>
      <w:pPr>
        <w:numPr>
          <w:ilvl w:val="0"/>
          <w:numId w:val="1157"/>
        </w:numPr>
        <w:pStyle w:val="Compact"/>
      </w:pPr>
      <w:r>
        <w:t xml:space="preserve">If you use numeric values, use extreme values that do not actually occur in your data</w:t>
      </w:r>
    </w:p>
    <w:p>
      <w:pPr>
        <w:numPr>
          <w:ilvl w:val="0"/>
          <w:numId w:val="1157"/>
        </w:numPr>
        <w:pStyle w:val="Compact"/>
      </w:pPr>
      <w:r>
        <w:t xml:space="preserve">Use your values consistently within and across variables</w:t>
      </w:r>
    </w:p>
    <w:p>
      <w:pPr>
        <w:pStyle w:val="FirstParagraph"/>
      </w:pPr>
      <w:r>
        <w:t xml:space="preserve">In your value coding style guide, you can add general rules to follow, or it may be an appropriate place to actually designate a missing value coding schema for your project (see Figure</w:t>
      </w:r>
      <w:r>
        <w:t xml:space="preserve"> </w:t>
      </w:r>
      <w:r>
        <w:t xml:space="preserve">9.4</w:t>
      </w:r>
      <w:r>
        <w:t xml:space="preserve">).</w:t>
      </w:r>
    </w:p>
    <w:p>
      <w:pPr>
        <w:pStyle w:val="CaptionedFigure"/>
      </w:pPr>
      <w:r>
        <w:drawing>
          <wp:inline>
            <wp:extent cx="5334000" cy="1285164"/>
            <wp:effectExtent b="0" l="0" r="0" t="0"/>
            <wp:docPr descr="Figure 9.4: Example missing value code schema used for numeric variables" title="" id="427" name="Picture"/>
            <a:graphic>
              <a:graphicData uri="http://schemas.openxmlformats.org/drawingml/2006/picture">
                <pic:pic>
                  <pic:nvPicPr>
                    <pic:cNvPr descr="img/missing2.PNG" id="428" name="Picture"/>
                    <pic:cNvPicPr>
                      <a:picLocks noChangeArrowheads="1" noChangeAspect="1"/>
                    </pic:cNvPicPr>
                  </pic:nvPicPr>
                  <pic:blipFill>
                    <a:blip r:embed="rId426"/>
                    <a:stretch>
                      <a:fillRect/>
                    </a:stretch>
                  </pic:blipFill>
                  <pic:spPr bwMode="auto">
                    <a:xfrm>
                      <a:off x="0" y="0"/>
                      <a:ext cx="5334000" cy="1285164"/>
                    </a:xfrm>
                    <a:prstGeom prst="rect">
                      <a:avLst/>
                    </a:prstGeom>
                    <a:noFill/>
                    <a:ln w="9525">
                      <a:noFill/>
                      <a:headEnd/>
                      <a:tailEnd/>
                    </a:ln>
                  </pic:spPr>
                </pic:pic>
              </a:graphicData>
            </a:graphic>
          </wp:inline>
        </w:drawing>
      </w:r>
    </w:p>
    <w:p>
      <w:pPr>
        <w:pStyle w:val="ImageCaption"/>
      </w:pPr>
      <w:r>
        <w:t xml:space="preserve">Figure 9.4: Example missing value code schema used for numeric variables</w:t>
      </w:r>
    </w:p>
    <w:bookmarkEnd w:id="429"/>
    <w:bookmarkEnd w:id="430"/>
    <w:bookmarkStart w:id="431" w:name="style-code"/>
    <w:p>
      <w:pPr>
        <w:pStyle w:val="Heading2"/>
      </w:pPr>
      <w:r>
        <w:rPr>
          <w:rStyle w:val="SectionNumber"/>
        </w:rPr>
        <w:t xml:space="preserve">9.6</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(e.g., R or Stata), or it can be written more generically to apply to any coding language staff use to clean data. Below is a small sampling of good coding practices to consider adding to your guide. If you are looking for guides for a specific language, it can be very helpful to search online for existing style guides in that language.</w:t>
      </w:r>
    </w:p>
    <w:p>
      <w:pPr>
        <w:numPr>
          <w:ilvl w:val="0"/>
          <w:numId w:val="1159"/>
        </w:numPr>
        <w:pStyle w:val="Compact"/>
      </w:pPr>
      <w:r>
        <w:t xml:space="preserve">Consider building and implementing coding templates</w:t>
      </w:r>
      <w:r>
        <w:t xml:space="preserve"> </w:t>
      </w:r>
      <w:r>
        <w:t xml:space="preserve">(</w:t>
      </w:r>
      <w:hyperlink w:anchor="ref-castaneda_nice_2019">
        <w:r>
          <w:rPr>
            <w:rStyle w:val="Hyperlink"/>
          </w:rPr>
          <w:t xml:space="preserve">Castañeda 2019</w:t>
        </w:r>
      </w:hyperlink>
      <w:r>
        <w:t xml:space="preserve">;</w:t>
      </w:r>
      <w:r>
        <w:t xml:space="preserve"> </w:t>
      </w:r>
      <w:hyperlink w:anchor="ref-farewell_my_2018">
        <w:r>
          <w:rPr>
            <w:rStyle w:val="Hyperlink"/>
          </w:rPr>
          <w:t xml:space="preserve">Farewell 2018</w:t>
        </w:r>
      </w:hyperlink>
      <w:r>
        <w:t xml:space="preserve">)</w:t>
      </w:r>
    </w:p>
    <w:p>
      <w:pPr>
        <w:numPr>
          <w:ilvl w:val="1"/>
          <w:numId w:val="1160"/>
        </w:numPr>
        <w:pStyle w:val="Compact"/>
      </w:pPr>
      <w:r>
        <w:t xml:space="preserve">Templates can standardize the format of syntax files (such as using standard headers to break up code)</w:t>
      </w:r>
    </w:p>
    <w:p>
      <w:pPr>
        <w:numPr>
          <w:ilvl w:val="1"/>
          <w:numId w:val="1160"/>
        </w:numPr>
        <w:pStyle w:val="Compact"/>
      </w:pPr>
      <w:r>
        <w:t xml:space="preserve">They also standardize the summary information provided at the beginning of your syntax (code author, project name, date created)</w:t>
      </w:r>
    </w:p>
    <w:p>
      <w:pPr>
        <w:numPr>
          <w:ilvl w:val="0"/>
          <w:numId w:val="1159"/>
        </w:numPr>
        <w:pStyle w:val="Compact"/>
      </w:pPr>
      <w:r>
        <w:t xml:space="preserve">Use comments throughout your code to clearly explain the purpose of each code chunk</w:t>
      </w:r>
    </w:p>
    <w:p>
      <w:pPr>
        <w:numPr>
          <w:ilvl w:val="1"/>
          <w:numId w:val="1161"/>
        </w:numPr>
        <w:pStyle w:val="Compact"/>
      </w:pPr>
      <w:r>
        <w:t xml:space="preserve">The format of these comments will be dependent on your coding language</w:t>
      </w:r>
    </w:p>
    <w:p>
      <w:pPr>
        <w:numPr>
          <w:ilvl w:val="2"/>
          <w:numId w:val="1162"/>
        </w:numPr>
        <w:pStyle w:val="Compact"/>
      </w:pPr>
      <w:r>
        <w:t xml:space="preserve">R uses</w:t>
      </w:r>
      <w:r>
        <w:t xml:space="preserve"> </w:t>
      </w:r>
      <w:r>
        <w:rPr>
          <w:rStyle w:val="VerbatimChar"/>
        </w:rPr>
        <w:t xml:space="preserve">#</w:t>
      </w:r>
      <w:r>
        <w:t xml:space="preserve"> </w:t>
      </w:r>
      <w:r>
        <w:t xml:space="preserve">at the start of a comment</w:t>
      </w:r>
    </w:p>
    <w:p>
      <w:pPr>
        <w:numPr>
          <w:ilvl w:val="2"/>
          <w:numId w:val="1162"/>
        </w:numPr>
        <w:pStyle w:val="Compact"/>
      </w:pPr>
      <w:r>
        <w:t xml:space="preserve">SPSS and Stata use</w:t>
      </w:r>
      <w:r>
        <w:t xml:space="preserve"> </w:t>
      </w:r>
      <w:r>
        <w:rPr>
          <w:rStyle w:val="VerbatimChar"/>
        </w:rPr>
        <w:t xml:space="preserve">*</w:t>
      </w:r>
      <w:r>
        <w:t xml:space="preserve"> </w:t>
      </w:r>
      <w:r>
        <w:t xml:space="preserve">at the start of a comment</w:t>
      </w:r>
    </w:p>
    <w:p>
      <w:pPr>
        <w:numPr>
          <w:ilvl w:val="0"/>
          <w:numId w:val="1159"/>
        </w:numPr>
        <w:pStyle w:val="Compact"/>
      </w:pPr>
      <w:r>
        <w:t xml:space="preserve">Improve code readability by using</w:t>
      </w:r>
      <w:r>
        <w:t xml:space="preserve"> </w:t>
      </w:r>
      <w:r>
        <w:t xml:space="preserve">(</w:t>
      </w:r>
      <w:hyperlink w:anchor="ref-wickham_welcome_2021">
        <w:r>
          <w:rPr>
            <w:rStyle w:val="Hyperlink"/>
          </w:rPr>
          <w:t xml:space="preserve">Wickham 2021</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3"/>
        </w:numPr>
        <w:pStyle w:val="Compact"/>
      </w:pPr>
      <w:r>
        <w:t xml:space="preserve">spaces</w:t>
      </w:r>
    </w:p>
    <w:p>
      <w:pPr>
        <w:numPr>
          <w:ilvl w:val="1"/>
          <w:numId w:val="1163"/>
        </w:numPr>
        <w:pStyle w:val="Compact"/>
      </w:pPr>
      <w:r>
        <w:t xml:space="preserve">indentation</w:t>
      </w:r>
    </w:p>
    <w:p>
      <w:pPr>
        <w:numPr>
          <w:ilvl w:val="1"/>
          <w:numId w:val="1163"/>
        </w:numPr>
        <w:pStyle w:val="Compact"/>
      </w:pPr>
      <w:r>
        <w:t xml:space="preserve">setting a line limit for your code (e.g., 80 characters)</w:t>
      </w:r>
    </w:p>
    <w:p>
      <w:pPr>
        <w:numPr>
          <w:ilvl w:val="0"/>
          <w:numId w:val="1159"/>
        </w:numPr>
        <w:pStyle w:val="Compact"/>
      </w:pPr>
      <w:r>
        <w:t xml:space="preserve">Use relative file paths for reproducibility</w:t>
      </w:r>
    </w:p>
    <w:p>
      <w:pPr>
        <w:numPr>
          <w:ilvl w:val="1"/>
          <w:numId w:val="116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59"/>
        </w:numPr>
        <w:pStyle w:val="Compact"/>
      </w:pPr>
      <w:r>
        <w:t xml:space="preserve">If you create objects in your program (like you do in R or Python), consider adding object naming rules similar to variable naming rules</w:t>
      </w:r>
    </w:p>
    <w:p>
      <w:pPr>
        <w:numPr>
          <w:ilvl w:val="1"/>
          <w:numId w:val="1165"/>
        </w:numPr>
        <w:pStyle w:val="Compact"/>
      </w:pPr>
      <w:r>
        <w:t xml:space="preserve">No spaces in object names</w:t>
      </w:r>
    </w:p>
    <w:p>
      <w:pPr>
        <w:numPr>
          <w:ilvl w:val="1"/>
          <w:numId w:val="116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59"/>
        </w:numPr>
        <w:pStyle w:val="Compact"/>
      </w:pPr>
      <w:r>
        <w:t xml:space="preserve">Reduce duplication, improve efficiency, and increase your ability to troubleshoot errors by following the DRY (don’t repeat yourself) principle. Consider using functions, loops, or macros for repetitive code chunks.</w:t>
      </w:r>
    </w:p>
    <w:p>
      <w:pPr>
        <w:numPr>
          <w:ilvl w:val="0"/>
          <w:numId w:val="1159"/>
        </w:numPr>
        <w:pStyle w:val="Compact"/>
      </w:pPr>
      <w:r>
        <w:t xml:space="preserve">Record session information for future users</w:t>
      </w:r>
    </w:p>
    <w:p>
      <w:pPr>
        <w:numPr>
          <w:ilvl w:val="1"/>
          <w:numId w:val="1166"/>
        </w:numPr>
        <w:pStyle w:val="Compact"/>
      </w:pPr>
      <w:r>
        <w:t xml:space="preserve">Record both version information as well as operating system information relevant to your code to increase the reproducibility of your code</w:t>
      </w:r>
    </w:p>
    <w:bookmarkEnd w:id="431"/>
    <w:bookmarkEnd w:id="432"/>
    <w:bookmarkStart w:id="476"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34" name="Picture"/>
            <a:graphic>
              <a:graphicData uri="http://schemas.openxmlformats.org/drawingml/2006/picture">
                <pic:pic>
                  <pic:nvPicPr>
                    <pic:cNvPr descr="img/lifecycle_track.PNG" id="435" name="Picture"/>
                    <pic:cNvPicPr>
                      <a:picLocks noChangeArrowheads="1" noChangeAspect="1"/>
                    </pic:cNvPicPr>
                  </pic:nvPicPr>
                  <pic:blipFill>
                    <a:blip r:embed="rId433"/>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7"/>
        </w:numPr>
        <w:pStyle w:val="Compact"/>
      </w:pPr>
      <w:r>
        <w:t xml:space="preserve">How many participants consented to be in our study? How many have we lost during our study and why?</w:t>
      </w:r>
    </w:p>
    <w:p>
      <w:pPr>
        <w:numPr>
          <w:ilvl w:val="0"/>
          <w:numId w:val="1167"/>
        </w:numPr>
        <w:pStyle w:val="Compact"/>
      </w:pPr>
      <w:r>
        <w:t xml:space="preserve">How much progress have we made in this cycle of data collection? How much data do we have left to collect?</w:t>
      </w:r>
    </w:p>
    <w:p>
      <w:pPr>
        <w:numPr>
          <w:ilvl w:val="0"/>
          <w:numId w:val="116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6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6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(SSOT)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that is gleaned (e.g., name change, new email, moved out of district)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36"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69"/>
        </w:numPr>
        <w:pStyle w:val="Compact"/>
      </w:pPr>
      <w:r>
        <w:t xml:space="preserve">Protecting participant confidentiality</w:t>
      </w:r>
    </w:p>
    <w:p>
      <w:pPr>
        <w:numPr>
          <w:ilvl w:val="1"/>
          <w:numId w:val="1170"/>
        </w:numPr>
        <w:pStyle w:val="Compact"/>
      </w:pPr>
      <w:r>
        <w:t xml:space="preserve">Assigning unique study identifiers (i.e., codes)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69"/>
        </w:numPr>
        <w:pStyle w:val="Compact"/>
      </w:pPr>
      <w:r>
        <w:t xml:space="preserve">Project coordination and record keeping</w:t>
      </w:r>
    </w:p>
    <w:p>
      <w:pPr>
        <w:numPr>
          <w:ilvl w:val="1"/>
          <w:numId w:val="117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1"/>
        </w:numPr>
        <w:pStyle w:val="Compact"/>
      </w:pPr>
      <w:r>
        <w:t xml:space="preserve">Last, thorough tracking allows you to explain missing data in reports and publications (e.g., teacher 1234 went on maternity leave).</w:t>
      </w:r>
    </w:p>
    <w:p>
      <w:pPr>
        <w:numPr>
          <w:ilvl w:val="0"/>
          <w:numId w:val="1169"/>
        </w:numPr>
        <w:pStyle w:val="Compact"/>
      </w:pPr>
      <w:r>
        <w:t xml:space="preserve">Sample rostering</w:t>
      </w:r>
    </w:p>
    <w:p>
      <w:pPr>
        <w:numPr>
          <w:ilvl w:val="1"/>
          <w:numId w:val="117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69"/>
        </w:numPr>
        <w:pStyle w:val="Compact"/>
      </w:pPr>
      <w:r>
        <w:t xml:space="preserve">Data cleaning</w:t>
      </w:r>
    </w:p>
    <w:p>
      <w:pPr>
        <w:numPr>
          <w:ilvl w:val="1"/>
          <w:numId w:val="117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36"/>
    <w:bookmarkStart w:id="459"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38" name="Picture"/>
            <a:graphic>
              <a:graphicData uri="http://schemas.openxmlformats.org/drawingml/2006/picture">
                <pic:pic>
                  <pic:nvPicPr>
                    <pic:cNvPr descr="img/tracking_db4.PNG" id="439" name="Picture"/>
                    <pic:cNvPicPr>
                      <a:picLocks noChangeArrowheads="1" noChangeAspect="1"/>
                    </pic:cNvPicPr>
                  </pic:nvPicPr>
                  <pic:blipFill>
                    <a:blip r:embed="rId437"/>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can record information such as name, consent status, and any other necessary identifying contact information in the participant database and begin assigning participants study IDs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48"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Recall our discussion in Section</w:t>
      </w:r>
      <w:r>
        <w:t xml:space="preserve"> </w:t>
      </w:r>
      <w:r>
        <w:t xml:space="preserve">3.3.1</w:t>
      </w:r>
      <w:r>
        <w:t xml:space="preserve"> </w:t>
      </w:r>
      <w:r>
        <w:t xml:space="preserve">about primary and foreign keys. Using a relational database to track participant information, compared to disparate, non-connected spreadsheets, has many benefits including reducing data entry errors and improving efficiency.</w:t>
      </w:r>
    </w:p>
    <w:p>
      <w:pPr>
        <w:pStyle w:val="BodyText"/>
      </w:pPr>
      <w:r>
        <w:t xml:space="preserve">There are three general steps for building a relational database.</w:t>
      </w:r>
    </w:p>
    <w:p>
      <w:pPr>
        <w:numPr>
          <w:ilvl w:val="0"/>
          <w:numId w:val="1174"/>
        </w:numPr>
        <w:pStyle w:val="Compact"/>
      </w:pPr>
      <w:r>
        <w:t xml:space="preserve">Create tables made up of fields (i.e., variables)</w:t>
      </w:r>
    </w:p>
    <w:p>
      <w:pPr>
        <w:numPr>
          <w:ilvl w:val="0"/>
          <w:numId w:val="1174"/>
        </w:numPr>
        <w:pStyle w:val="Compact"/>
      </w:pPr>
      <w:r>
        <w:t xml:space="preserve">Choose one or more primary key fields to uniquely identify rows in those tables. These keys should not change at any point. Typically these keys are your assigned unique study IDs.</w:t>
      </w:r>
    </w:p>
    <w:p>
      <w:pPr>
        <w:numPr>
          <w:ilvl w:val="0"/>
          <w:numId w:val="117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completely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43"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database—schools, teachers, and students. We built a very simple database with one table for each entity. Within each table we added fields that we need to collect on these subjects.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20120"/>
            <wp:effectExtent b="0" l="0" r="0" t="0"/>
            <wp:docPr descr="Figure 10.3: Participant database built using a relational model" title="" id="441" name="Picture"/>
            <a:graphic>
              <a:graphicData uri="http://schemas.openxmlformats.org/drawingml/2006/picture">
                <pic:pic>
                  <pic:nvPicPr>
                    <pic:cNvPr descr="img/participant1v01.PNG" id="442" name="Picture"/>
                    <pic:cNvPicPr>
                      <a:picLocks noChangeArrowheads="1" noChangeAspect="1"/>
                    </pic:cNvPicPr>
                  </pic:nvPicPr>
                  <pic:blipFill>
                    <a:blip r:embed="rId440"/>
                    <a:stretch>
                      <a:fillRect/>
                    </a:stretch>
                  </pic:blipFill>
                  <pic:spPr bwMode="auto">
                    <a:xfrm>
                      <a:off x="0" y="0"/>
                      <a:ext cx="5334000" cy="1720120"/>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across each table we have no duplicated information. The student table only contains student-level information, the teacher table only contains teacher-level information, and the school table only contains school-level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43"/>
    <w:bookmarkStart w:id="447"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 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For example,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r>
        <w:t xml:space="preserve"> </w:t>
      </w:r>
      <w:r>
        <w:t xml:space="preserve">(</w:t>
      </w:r>
      <w:hyperlink w:anchor="ref-borer_simple_2009">
        <w:r>
          <w:rPr>
            <w:rStyle w:val="Hyperlink"/>
          </w:rPr>
          <w:t xml:space="preserve">Borer et al. 2009</w:t>
        </w:r>
      </w:hyperlink>
      <w:r>
        <w:t xml:space="preserve">)</w:t>
      </w:r>
      <w:r>
        <w:t xml:space="preserve">.</w:t>
      </w:r>
    </w:p>
    <w:p>
      <w:pPr>
        <w:pStyle w:val="CaptionedFigure"/>
      </w:pPr>
      <w:r>
        <w:drawing>
          <wp:inline>
            <wp:extent cx="5334000" cy="2247900"/>
            <wp:effectExtent b="0" l="0" r="0" t="0"/>
            <wp:docPr descr="Figure 10.4: Participant database built in using a non-relational model" title="" id="445" name="Picture"/>
            <a:graphic>
              <a:graphicData uri="http://schemas.openxmlformats.org/drawingml/2006/picture">
                <pic:pic>
                  <pic:nvPicPr>
                    <pic:cNvPr descr="img/participant2v02.PNG" id="446" name="Picture"/>
                    <pic:cNvPicPr>
                      <a:picLocks noChangeArrowheads="1" noChangeAspect="1"/>
                    </pic:cNvPicPr>
                  </pic:nvPicPr>
                  <pic:blipFill>
                    <a:blip r:embed="rId444"/>
                    <a:stretch>
                      <a:fillRect/>
                    </a:stretch>
                  </pic:blipFill>
                  <pic:spPr bwMode="auto">
                    <a:xfrm>
                      <a:off x="0" y="0"/>
                      <a:ext cx="5334000" cy="2247900"/>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47"/>
    <w:bookmarkEnd w:id="448"/>
    <w:bookmarkStart w:id="455"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think through the following pieces of information.</w:t>
      </w:r>
    </w:p>
    <w:p>
      <w:pPr>
        <w:numPr>
          <w:ilvl w:val="0"/>
          <w:numId w:val="1175"/>
        </w:numPr>
        <w:pStyle w:val="Compact"/>
      </w:pPr>
      <w:r>
        <w:t xml:space="preserve">Do you want to use a relational table structure?</w:t>
      </w:r>
    </w:p>
    <w:p>
      <w:pPr>
        <w:numPr>
          <w:ilvl w:val="0"/>
          <w:numId w:val="1175"/>
        </w:numPr>
        <w:pStyle w:val="Compact"/>
      </w:pPr>
      <w:r>
        <w:t xml:space="preserve">How many tables do you want to construct?</w:t>
      </w:r>
    </w:p>
    <w:p>
      <w:pPr>
        <w:numPr>
          <w:ilvl w:val="1"/>
          <w:numId w:val="1176"/>
        </w:numPr>
        <w:pStyle w:val="Compact"/>
      </w:pPr>
      <w:r>
        <w:t xml:space="preserve">Consider entities (e.g., student, teacher, school)</w:t>
      </w:r>
    </w:p>
    <w:p>
      <w:pPr>
        <w:numPr>
          <w:ilvl w:val="1"/>
          <w:numId w:val="1176"/>
        </w:numPr>
        <w:pStyle w:val="Compact"/>
      </w:pPr>
      <w:r>
        <w:t xml:space="preserve">Consider purpose (e.g., enrollment info, wave 1 data collection tracking, wave 2 data collection tracking)</w:t>
      </w:r>
    </w:p>
    <w:p>
      <w:pPr>
        <w:numPr>
          <w:ilvl w:val="0"/>
          <w:numId w:val="1175"/>
        </w:numPr>
        <w:pStyle w:val="Compact"/>
      </w:pPr>
      <w:r>
        <w:t xml:space="preserve">What fields do you want to include in each table?</w:t>
      </w:r>
    </w:p>
    <w:p>
      <w:pPr>
        <w:numPr>
          <w:ilvl w:val="0"/>
          <w:numId w:val="1175"/>
        </w:numPr>
        <w:pStyle w:val="Compact"/>
      </w:pPr>
      <w:r>
        <w:t xml:space="preserve">If using a relational table structure, what fields will you use to relate tables?</w:t>
      </w:r>
    </w:p>
    <w:p>
      <w:pPr>
        <w:pStyle w:val="FirstParagraph"/>
      </w:pPr>
      <w:r>
        <w:t xml:space="preserve">Once you make decisions regarding these questions,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885826"/>
            <wp:effectExtent b="0" l="0" r="0" t="0"/>
            <wp:docPr descr="Figure 10.5: Example participant database model" title="" id="450" name="Picture"/>
            <a:graphic>
              <a:graphicData uri="http://schemas.openxmlformats.org/drawingml/2006/picture">
                <pic:pic>
                  <pic:nvPicPr>
                    <pic:cNvPr descr="img/fig10-5.PNG" id="451" name="Picture"/>
                    <pic:cNvPicPr>
                      <a:picLocks noChangeArrowheads="1" noChangeAspect="1"/>
                    </pic:cNvPicPr>
                  </pic:nvPicPr>
                  <pic:blipFill>
                    <a:blip r:embed="rId449"/>
                    <a:stretch>
                      <a:fillRect/>
                    </a:stretch>
                  </pic:blipFill>
                  <pic:spPr bwMode="auto">
                    <a:xfrm>
                      <a:off x="0" y="0"/>
                      <a:ext cx="5334000" cy="4885826"/>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7"/>
        </w:numPr>
        <w:pStyle w:val="Compact"/>
      </w:pPr>
      <w:r>
        <w:t xml:space="preserve">I have four tables total</w:t>
      </w:r>
    </w:p>
    <w:p>
      <w:pPr>
        <w:numPr>
          <w:ilvl w:val="1"/>
          <w:numId w:val="1178"/>
        </w:numPr>
        <w:pStyle w:val="Compact"/>
      </w:pPr>
      <w:r>
        <w:t xml:space="preserve">Two tables (teacher info and school info tables) have information that should be fairly constant based on my project assumptions (name, email, consent, one time documents received)</w:t>
      </w:r>
    </w:p>
    <w:p>
      <w:pPr>
        <w:numPr>
          <w:ilvl w:val="2"/>
          <w:numId w:val="1179"/>
        </w:numPr>
        <w:pStyle w:val="Compact"/>
      </w:pPr>
      <w:r>
        <w:t xml:space="preserve">If at any time this information changes (e.g., withdraw status, new last name, new contact person), I would update that information in the appropriate table and make a note of when and why the change occurred in my</w:t>
      </w:r>
      <w:r>
        <w:t xml:space="preserve"> </w:t>
      </w:r>
      <w:r>
        <w:rPr>
          <w:rStyle w:val="VerbatimChar"/>
        </w:rPr>
        <w:t xml:space="preserve">notes</w:t>
      </w:r>
      <w:r>
        <w:t xml:space="preserve"> </w:t>
      </w:r>
      <w:r>
        <w:t xml:space="preserve">field</w:t>
      </w:r>
    </w:p>
    <w:p>
      <w:pPr>
        <w:numPr>
          <w:ilvl w:val="1"/>
          <w:numId w:val="1178"/>
        </w:numPr>
        <w:pStyle w:val="Compact"/>
      </w:pPr>
      <w:r>
        <w:t xml:space="preserve">Two tables are for my longitudinal information</w:t>
      </w:r>
    </w:p>
    <w:p>
      <w:pPr>
        <w:numPr>
          <w:ilvl w:val="2"/>
          <w:numId w:val="1180"/>
        </w:numPr>
        <w:pStyle w:val="Compact"/>
      </w:pPr>
      <w:r>
        <w:t xml:space="preserve">This is where I will track my data collection activities each wave, as well as any information that may change each wave, again based on the assumptions of my project. For example, I may put grade level in my longitudinal tables if I collect data across years and assume it’s possible that teachers may switch grade levels.</w:t>
      </w:r>
    </w:p>
    <w:p>
      <w:pPr>
        <w:numPr>
          <w:ilvl w:val="0"/>
          <w:numId w:val="1177"/>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rPr>
          <w:rStyle w:val="VerbatimChar"/>
        </w:rPr>
        <w:t xml:space="preserve">tch_id</w:t>
      </w:r>
      <w:r>
        <w:t xml:space="preserve"> </w:t>
      </w:r>
      <w:r>
        <w:t xml:space="preserve">and</w:t>
      </w:r>
      <w:r>
        <w:t xml:space="preserve"> </w:t>
      </w:r>
      <w:r>
        <w:rPr>
          <w:rStyle w:val="VerbatimChar"/>
        </w:rPr>
        <w:t xml:space="preserve">wave</w:t>
      </w:r>
      <w:r>
        <w:t xml:space="preserve"> </w:t>
      </w:r>
      <w:r>
        <w:t xml:space="preserve">to uniquely identify rows since</w:t>
      </w:r>
      <w:r>
        <w:t xml:space="preserve"> </w:t>
      </w:r>
      <w:r>
        <w:rPr>
          <w:rStyle w:val="VerbatimChar"/>
        </w:rPr>
        <w:t xml:space="preserve">tch_id</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334000" cy="4879105"/>
            <wp:effectExtent b="0" l="0" r="0" t="0"/>
            <wp:docPr descr="Figure 10.6: Example participant database model" title="" id="453" name="Picture"/>
            <a:graphic>
              <a:graphicData uri="http://schemas.openxmlformats.org/drawingml/2006/picture">
                <pic:pic>
                  <pic:nvPicPr>
                    <pic:cNvPr descr="img/fig10-6.PNG" id="454" name="Picture"/>
                    <pic:cNvPicPr>
                      <a:picLocks noChangeArrowheads="1" noChangeAspect="1"/>
                    </pic:cNvPicPr>
                  </pic:nvPicPr>
                  <pic:blipFill>
                    <a:blip r:embed="rId452"/>
                    <a:stretch>
                      <a:fillRect/>
                    </a:stretch>
                  </pic:blipFill>
                  <pic:spPr bwMode="auto">
                    <a:xfrm>
                      <a:off x="0" y="0"/>
                      <a:ext cx="5334000" cy="4879105"/>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payment sent to school).</w:t>
      </w:r>
    </w:p>
    <w:bookmarkEnd w:id="455"/>
    <w:bookmarkStart w:id="457"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Depending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1"/>
        </w:numPr>
        <w:pStyle w:val="Compact"/>
      </w:pPr>
      <w:r>
        <w:t xml:space="preserve">Study IDs (primary and foreign keys for a relational database)</w:t>
      </w:r>
    </w:p>
    <w:p>
      <w:pPr>
        <w:numPr>
          <w:ilvl w:val="0"/>
          <w:numId w:val="1181"/>
        </w:numPr>
        <w:pStyle w:val="Compact"/>
      </w:pPr>
      <w:r>
        <w:t xml:space="preserve">Names (participants and sites)</w:t>
      </w:r>
    </w:p>
    <w:p>
      <w:pPr>
        <w:numPr>
          <w:ilvl w:val="0"/>
          <w:numId w:val="1181"/>
        </w:numPr>
        <w:pStyle w:val="Compact"/>
      </w:pPr>
      <w:r>
        <w:t xml:space="preserve">Contact information</w:t>
      </w:r>
    </w:p>
    <w:p>
      <w:pPr>
        <w:numPr>
          <w:ilvl w:val="0"/>
          <w:numId w:val="1181"/>
        </w:numPr>
        <w:pStyle w:val="Compact"/>
      </w:pPr>
      <w:r>
        <w:t xml:space="preserve">Information relevant to project coordination (grade level, class periods, block schedules)</w:t>
      </w:r>
    </w:p>
    <w:p>
      <w:pPr>
        <w:numPr>
          <w:ilvl w:val="0"/>
          <w:numId w:val="1181"/>
        </w:numPr>
        <w:pStyle w:val="Compact"/>
      </w:pPr>
      <w:r>
        <w:t xml:space="preserve">Other necessary linking identifiers (double IDs, district/school IDs)</w:t>
      </w:r>
    </w:p>
    <w:p>
      <w:pPr>
        <w:numPr>
          <w:ilvl w:val="0"/>
          <w:numId w:val="1181"/>
        </w:numPr>
        <w:pStyle w:val="Compact"/>
      </w:pPr>
      <w:r>
        <w:t xml:space="preserve">Information helpful for data collection scheduling (blocks, class times)</w:t>
      </w:r>
    </w:p>
    <w:p>
      <w:pPr>
        <w:numPr>
          <w:ilvl w:val="0"/>
          <w:numId w:val="1181"/>
        </w:numPr>
        <w:pStyle w:val="Compact"/>
      </w:pPr>
      <w:r>
        <w:t xml:space="preserve">Consent/assent status</w:t>
      </w:r>
    </w:p>
    <w:p>
      <w:pPr>
        <w:numPr>
          <w:ilvl w:val="0"/>
          <w:numId w:val="1181"/>
        </w:numPr>
        <w:pStyle w:val="Compact"/>
      </w:pPr>
      <w:r>
        <w:t xml:space="preserve">Inclusion/exclusion criteria status</w:t>
      </w:r>
    </w:p>
    <w:p>
      <w:pPr>
        <w:numPr>
          <w:ilvl w:val="0"/>
          <w:numId w:val="1181"/>
        </w:numPr>
        <w:pStyle w:val="Compact"/>
      </w:pPr>
      <w:r>
        <w:t xml:space="preserve">Enrollment status</w:t>
      </w:r>
    </w:p>
    <w:p>
      <w:pPr>
        <w:numPr>
          <w:ilvl w:val="0"/>
          <w:numId w:val="1181"/>
        </w:numPr>
        <w:pStyle w:val="Compact"/>
      </w:pPr>
      <w:r>
        <w:t xml:space="preserve">Randomization (treatment/control)</w:t>
      </w:r>
    </w:p>
    <w:p>
      <w:pPr>
        <w:numPr>
          <w:ilvl w:val="0"/>
          <w:numId w:val="1181"/>
        </w:numPr>
        <w:pStyle w:val="Compact"/>
      </w:pPr>
      <w:r>
        <w:t xml:space="preserve">Grouping information (cohort)</w:t>
      </w:r>
    </w:p>
    <w:p>
      <w:pPr>
        <w:numPr>
          <w:ilvl w:val="0"/>
          <w:numId w:val="1181"/>
        </w:numPr>
        <w:pStyle w:val="Compact"/>
      </w:pPr>
      <w:r>
        <w:t xml:space="preserve">Summary information not already accounted (# of consents sent out, # of students in class, # of teachers in school)</w:t>
      </w:r>
    </w:p>
    <w:p>
      <w:pPr>
        <w:numPr>
          <w:ilvl w:val="0"/>
          <w:numId w:val="1181"/>
        </w:numPr>
        <w:pStyle w:val="Compact"/>
      </w:pPr>
      <w:r>
        <w:t xml:space="preserve">Administrative data status (W-9 received, MOUs received)</w:t>
      </w:r>
    </w:p>
    <w:p>
      <w:pPr>
        <w:numPr>
          <w:ilvl w:val="0"/>
          <w:numId w:val="1181"/>
        </w:numPr>
        <w:pStyle w:val="Compact"/>
      </w:pPr>
      <w:r>
        <w:t xml:space="preserve">Movement/withdraw status</w:t>
      </w:r>
    </w:p>
    <w:p>
      <w:pPr>
        <w:numPr>
          <w:ilvl w:val="0"/>
          <w:numId w:val="1181"/>
        </w:numPr>
        <w:pStyle w:val="Compact"/>
      </w:pPr>
      <w:r>
        <w:t xml:space="preserve">Data collection status (unique fields for each instrument)</w:t>
      </w:r>
    </w:p>
    <w:p>
      <w:pPr>
        <w:numPr>
          <w:ilvl w:val="0"/>
          <w:numId w:val="1181"/>
        </w:numPr>
        <w:pStyle w:val="Compact"/>
      </w:pPr>
      <w:r>
        <w:t xml:space="preserve">Incentive status (gift cards sent out)</w:t>
      </w:r>
    </w:p>
    <w:p>
      <w:pPr>
        <w:numPr>
          <w:ilvl w:val="0"/>
          <w:numId w:val="1181"/>
        </w:numPr>
        <w:pStyle w:val="Compact"/>
      </w:pPr>
      <w:r>
        <w:t xml:space="preserve">Notes</w:t>
      </w:r>
    </w:p>
    <w:p>
      <w:pPr>
        <w:numPr>
          <w:ilvl w:val="1"/>
          <w:numId w:val="1182"/>
        </w:numPr>
        <w:pStyle w:val="Compact"/>
      </w:pPr>
      <w:r>
        <w:t xml:space="preserve">Reasons for changes (for example changes in name, email)</w:t>
      </w:r>
    </w:p>
    <w:p>
      <w:pPr>
        <w:numPr>
          <w:ilvl w:val="1"/>
          <w:numId w:val="1182"/>
        </w:numPr>
        <w:pStyle w:val="Compact"/>
      </w:pPr>
      <w:r>
        <w:t xml:space="preserve">Reasons for movement/withdraw</w:t>
      </w:r>
    </w:p>
    <w:p>
      <w:pPr>
        <w:numPr>
          <w:ilvl w:val="1"/>
          <w:numId w:val="1182"/>
        </w:numPr>
        <w:pStyle w:val="Compact"/>
      </w:pPr>
      <w:r>
        <w:t xml:space="preserve">Communication with participants</w:t>
      </w:r>
    </w:p>
    <w:p>
      <w:pPr>
        <w:numPr>
          <w:ilvl w:val="1"/>
          <w:numId w:val="1182"/>
        </w:numPr>
        <w:pStyle w:val="Compact"/>
      </w:pPr>
      <w:r>
        <w:t xml:space="preserve">Reasons for missing data</w:t>
      </w:r>
    </w:p>
    <w:p>
      <w:pPr>
        <w:numPr>
          <w:ilvl w:val="1"/>
          <w:numId w:val="1182"/>
        </w:numPr>
        <w:pStyle w:val="Compact"/>
      </w:pPr>
      <w:r>
        <w:t xml:space="preserve">Errors in data</w:t>
      </w:r>
    </w:p>
    <w:bookmarkStart w:id="456"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3"/>
        </w:numPr>
        <w:pStyle w:val="Compact"/>
      </w:pPr>
      <w:r>
        <w:t xml:space="preserve">Set data types for your fields (e.g., character, integer, date)</w:t>
      </w:r>
    </w:p>
    <w:p>
      <w:pPr>
        <w:numPr>
          <w:ilvl w:val="1"/>
          <w:numId w:val="1184"/>
        </w:numPr>
        <w:pStyle w:val="Compact"/>
      </w:pPr>
      <w:r>
        <w:t xml:space="preserve">Restrict entry values to only allowable data types to reduce errors</w:t>
      </w:r>
    </w:p>
    <w:p>
      <w:pPr>
        <w:numPr>
          <w:ilvl w:val="0"/>
          <w:numId w:val="1183"/>
        </w:numPr>
        <w:pStyle w:val="Compact"/>
      </w:pPr>
      <w:r>
        <w:t xml:space="preserve">Set allowable values and ranges</w:t>
      </w:r>
    </w:p>
    <w:p>
      <w:pPr>
        <w:numPr>
          <w:ilvl w:val="1"/>
          <w:numId w:val="1185"/>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3"/>
        </w:numPr>
        <w:pStyle w:val="Compact"/>
      </w:pPr>
      <w:r>
        <w:t xml:space="preserve">Do not lump separate pieces of information together in a field</w:t>
      </w:r>
    </w:p>
    <w:p>
      <w:pPr>
        <w:numPr>
          <w:ilvl w:val="1"/>
          <w:numId w:val="1186"/>
        </w:numPr>
        <w:pStyle w:val="Compact"/>
      </w:pPr>
      <w:r>
        <w:t xml:space="preserve">For example separate out</w:t>
      </w:r>
      <w:r>
        <w:t xml:space="preserve"> </w:t>
      </w:r>
      <w:r>
        <w:rPr>
          <w:rStyle w:val="VerbatimChar"/>
        </w:rPr>
        <w:t xml:space="preserve">first name</w:t>
      </w:r>
      <w:r>
        <w:t xml:space="preserve"> </w:t>
      </w:r>
      <w:r>
        <w:t xml:space="preserve">and</w:t>
      </w:r>
      <w:r>
        <w:t xml:space="preserve"> </w:t>
      </w:r>
      <w:r>
        <w:rPr>
          <w:rStyle w:val="VerbatimChar"/>
        </w:rPr>
        <w:t xml:space="preserve">last name</w:t>
      </w:r>
      <w:r>
        <w:t xml:space="preserve"> </w:t>
      </w:r>
      <w:r>
        <w:t xml:space="preserve">into two fields</w:t>
      </w:r>
    </w:p>
    <w:p>
      <w:pPr>
        <w:numPr>
          <w:ilvl w:val="0"/>
          <w:numId w:val="1183"/>
        </w:numPr>
        <w:pStyle w:val="Compact"/>
      </w:pPr>
      <w:r>
        <w:t xml:space="preserve">Name your fields according to the variable naming rules we discussed in Chapter</w:t>
      </w:r>
      <w:r>
        <w:t xml:space="preserve"> </w:t>
      </w:r>
      <w:r>
        <w:t xml:space="preserve">9</w:t>
      </w:r>
    </w:p>
    <w:bookmarkEnd w:id="456"/>
    <w:bookmarkEnd w:id="457"/>
    <w:bookmarkStart w:id="458"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7"/>
        </w:numPr>
        <w:pStyle w:val="Compact"/>
      </w:pPr>
      <w:r>
        <w:t xml:space="preserve">Choose a tool that is customizable to your needs</w:t>
      </w:r>
    </w:p>
    <w:p>
      <w:pPr>
        <w:numPr>
          <w:ilvl w:val="1"/>
          <w:numId w:val="1188"/>
        </w:numPr>
        <w:pStyle w:val="Compact"/>
      </w:pPr>
      <w:r>
        <w:t xml:space="preserve">Can you build a relational table structure?</w:t>
      </w:r>
    </w:p>
    <w:p>
      <w:pPr>
        <w:numPr>
          <w:ilvl w:val="1"/>
          <w:numId w:val="1188"/>
        </w:numPr>
        <w:pStyle w:val="Compact"/>
      </w:pPr>
      <w:r>
        <w:t xml:space="preserve">Can you export files? Can you connect to the database via application programming interfaces (APIs)?</w:t>
      </w:r>
    </w:p>
    <w:p>
      <w:pPr>
        <w:numPr>
          <w:ilvl w:val="1"/>
          <w:numId w:val="1188"/>
        </w:numPr>
        <w:pStyle w:val="Compact"/>
      </w:pPr>
      <w:r>
        <w:t xml:space="preserve">Can you query data?</w:t>
      </w:r>
    </w:p>
    <w:p>
      <w:pPr>
        <w:numPr>
          <w:ilvl w:val="0"/>
          <w:numId w:val="1187"/>
        </w:numPr>
        <w:pStyle w:val="Compact"/>
      </w:pPr>
      <w:r>
        <w:t xml:space="preserve">Choose a tool that is user-friendly</w:t>
      </w:r>
    </w:p>
    <w:p>
      <w:pPr>
        <w:numPr>
          <w:ilvl w:val="1"/>
          <w:numId w:val="1189"/>
        </w:numPr>
        <w:pStyle w:val="Compact"/>
      </w:pPr>
      <w:r>
        <w:t xml:space="preserve">You don’t want a tool with a steep learning curve for users</w:t>
      </w:r>
    </w:p>
    <w:p>
      <w:pPr>
        <w:numPr>
          <w:ilvl w:val="0"/>
          <w:numId w:val="1187"/>
        </w:numPr>
        <w:pStyle w:val="Compact"/>
      </w:pPr>
      <w:r>
        <w:t xml:space="preserve">If you are running a project across multiple sites, consider the accessibility of the tool</w:t>
      </w:r>
    </w:p>
    <w:p>
      <w:pPr>
        <w:numPr>
          <w:ilvl w:val="1"/>
          <w:numId w:val="1190"/>
        </w:numPr>
        <w:pStyle w:val="Compact"/>
      </w:pPr>
      <w:r>
        <w:t xml:space="preserve">For example, you may want a tool that is cloud-based so that all site coordinators can access it</w:t>
      </w:r>
    </w:p>
    <w:p>
      <w:pPr>
        <w:numPr>
          <w:ilvl w:val="1"/>
          <w:numId w:val="1190"/>
        </w:numPr>
        <w:pStyle w:val="Compact"/>
      </w:pPr>
      <w:r>
        <w:t xml:space="preserve">You may also want to make sure multiple users can access it at the same time</w:t>
      </w:r>
    </w:p>
    <w:p>
      <w:pPr>
        <w:numPr>
          <w:ilvl w:val="0"/>
          <w:numId w:val="1187"/>
        </w:numPr>
        <w:pStyle w:val="Compact"/>
      </w:pPr>
      <w:r>
        <w:t xml:space="preserve">Choose a tool that is interoperable</w:t>
      </w:r>
    </w:p>
    <w:p>
      <w:pPr>
        <w:numPr>
          <w:ilvl w:val="1"/>
          <w:numId w:val="1191"/>
        </w:numPr>
        <w:pStyle w:val="Compact"/>
      </w:pPr>
      <w:r>
        <w:t xml:space="preserve">For instance, some tools may have difficulties running on certain operating systems</w:t>
      </w:r>
    </w:p>
    <w:p>
      <w:pPr>
        <w:numPr>
          <w:ilvl w:val="0"/>
          <w:numId w:val="1187"/>
        </w:numPr>
        <w:pStyle w:val="Compact"/>
      </w:pPr>
      <w:r>
        <w:t xml:space="preserve">Consider cost and licensing</w:t>
      </w:r>
    </w:p>
    <w:p>
      <w:pPr>
        <w:numPr>
          <w:ilvl w:val="1"/>
          <w:numId w:val="1192"/>
        </w:numPr>
        <w:pStyle w:val="Compact"/>
      </w:pPr>
      <w:r>
        <w:t xml:space="preserve">There are many free tools, but they may not provide all of the functionality you want</w:t>
      </w:r>
    </w:p>
    <w:p>
      <w:pPr>
        <w:numPr>
          <w:ilvl w:val="1"/>
          <w:numId w:val="1192"/>
        </w:numPr>
        <w:pStyle w:val="Compact"/>
      </w:pPr>
      <w:r>
        <w:t xml:space="preserve">What products do you already have access to (i.e., your institution has a license for)?</w:t>
      </w:r>
    </w:p>
    <w:p>
      <w:pPr>
        <w:numPr>
          <w:ilvl w:val="0"/>
          <w:numId w:val="1187"/>
        </w:numPr>
        <w:pStyle w:val="Compact"/>
      </w:pPr>
      <w:r>
        <w:t xml:space="preserve">Consider security</w:t>
      </w:r>
    </w:p>
    <w:p>
      <w:pPr>
        <w:numPr>
          <w:ilvl w:val="1"/>
          <w:numId w:val="1193"/>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3"/>
        </w:numPr>
        <w:pStyle w:val="Compact"/>
      </w:pPr>
      <w:r>
        <w:t xml:space="preserve">Can you limit access to the entire database? To specific tables?</w:t>
      </w:r>
    </w:p>
    <w:p>
      <w:pPr>
        <w:numPr>
          <w:ilvl w:val="2"/>
          <w:numId w:val="1194"/>
        </w:numPr>
        <w:pStyle w:val="Compact"/>
      </w:pPr>
      <w:r>
        <w:t xml:space="preserve">If multiple people are entering data, you may want to restrict access/editing capabilities for some tables</w:t>
      </w:r>
    </w:p>
    <w:p>
      <w:pPr>
        <w:numPr>
          <w:ilvl w:val="1"/>
          <w:numId w:val="1193"/>
        </w:numPr>
        <w:pStyle w:val="Compact"/>
      </w:pPr>
      <w:r>
        <w:t xml:space="preserve">Protect data loss</w:t>
      </w:r>
    </w:p>
    <w:p>
      <w:pPr>
        <w:numPr>
          <w:ilvl w:val="2"/>
          <w:numId w:val="1195"/>
        </w:numPr>
        <w:pStyle w:val="Compact"/>
      </w:pPr>
      <w:r>
        <w:t xml:space="preserve">Can you backup the system?</w:t>
      </w:r>
    </w:p>
    <w:p>
      <w:pPr>
        <w:numPr>
          <w:ilvl w:val="2"/>
          <w:numId w:val="1195"/>
        </w:numPr>
        <w:pStyle w:val="Compact"/>
      </w:pPr>
      <w:r>
        <w:t xml:space="preserve">Can you protect against overwriting data?</w:t>
      </w:r>
    </w:p>
    <w:p>
      <w:pPr>
        <w:numPr>
          <w:ilvl w:val="2"/>
          <w:numId w:val="1195"/>
        </w:numPr>
        <w:pStyle w:val="Compact"/>
      </w:pPr>
      <w:r>
        <w:t xml:space="preserve">Can you keep versions of the database in case a mistake is ever made and you need to go back to an older version?</w:t>
      </w:r>
    </w:p>
    <w:p>
      <w:pPr>
        <w:numPr>
          <w:ilvl w:val="0"/>
          <w:numId w:val="1187"/>
        </w:numPr>
        <w:pStyle w:val="Compact"/>
      </w:pPr>
      <w:r>
        <w:t xml:space="preserve">Data quality protection</w:t>
      </w:r>
    </w:p>
    <w:p>
      <w:pPr>
        <w:numPr>
          <w:ilvl w:val="1"/>
          <w:numId w:val="1196"/>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7"/>
        </w:numPr>
        <w:pStyle w:val="Compact"/>
      </w:pPr>
      <w:r>
        <w:t xml:space="preserve">Microsoft Access</w:t>
      </w:r>
    </w:p>
    <w:p>
      <w:pPr>
        <w:numPr>
          <w:ilvl w:val="0"/>
          <w:numId w:val="1197"/>
        </w:numPr>
        <w:pStyle w:val="Compact"/>
      </w:pPr>
      <w:r>
        <w:t xml:space="preserve">Microsoft Excel</w:t>
      </w:r>
    </w:p>
    <w:p>
      <w:pPr>
        <w:numPr>
          <w:ilvl w:val="0"/>
          <w:numId w:val="1197"/>
        </w:numPr>
        <w:pStyle w:val="Compact"/>
      </w:pPr>
      <w:r>
        <w:t xml:space="preserve">Quickbase</w:t>
      </w:r>
    </w:p>
    <w:p>
      <w:pPr>
        <w:numPr>
          <w:ilvl w:val="0"/>
          <w:numId w:val="1197"/>
        </w:numPr>
        <w:pStyle w:val="Compact"/>
      </w:pPr>
      <w:r>
        <w:t xml:space="preserve">Airtable</w:t>
      </w:r>
    </w:p>
    <w:p>
      <w:pPr>
        <w:numPr>
          <w:ilvl w:val="0"/>
          <w:numId w:val="1197"/>
        </w:numPr>
        <w:pStyle w:val="Compact"/>
      </w:pPr>
      <w:r>
        <w:t xml:space="preserve">REDCap</w:t>
      </w:r>
    </w:p>
    <w:p>
      <w:pPr>
        <w:numPr>
          <w:ilvl w:val="0"/>
          <w:numId w:val="1197"/>
        </w:numPr>
        <w:pStyle w:val="Compact"/>
      </w:pPr>
      <w:r>
        <w:t xml:space="preserve">Claris FileMaker</w:t>
      </w:r>
    </w:p>
    <w:p>
      <w:pPr>
        <w:numPr>
          <w:ilvl w:val="0"/>
          <w:numId w:val="1197"/>
        </w:numPr>
        <w:pStyle w:val="Compact"/>
      </w:pPr>
      <w:r>
        <w:t xml:space="preserve">Google Sheets and Google Forms</w:t>
      </w:r>
    </w:p>
    <w:p>
      <w:pPr>
        <w:numPr>
          <w:ilvl w:val="0"/>
          <w:numId w:val="1197"/>
        </w:numPr>
        <w:pStyle w:val="Compact"/>
      </w:pPr>
      <w:r>
        <w:t xml:space="preserve">Forms that feed into a relational database, maintained using a SQL (structured query language) database engine such as SQLite, MySQL, or PostgreSQL</w:t>
      </w:r>
    </w:p>
    <w:bookmarkEnd w:id="458"/>
    <w:bookmarkEnd w:id="459"/>
    <w:bookmarkStart w:id="468"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manually entering data,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63"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8"/>
        </w:numPr>
        <w:pStyle w:val="Compact"/>
      </w:pPr>
      <w:r>
        <w:t xml:space="preserve">Pros: This is the quickest and easiest method. It also allows you to view all the data holistically.</w:t>
      </w:r>
    </w:p>
    <w:p>
      <w:pPr>
        <w:numPr>
          <w:ilvl w:val="0"/>
          <w:numId w:val="1198"/>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61" name="Picture"/>
            <a:graphic>
              <a:graphicData uri="http://schemas.openxmlformats.org/drawingml/2006/picture">
                <pic:pic>
                  <pic:nvPicPr>
                    <pic:cNvPr descr="img/datasheet-view-new.PNG" id="462" name="Picture"/>
                    <pic:cNvPicPr>
                      <a:picLocks noChangeArrowheads="1" noChangeAspect="1"/>
                    </pic:cNvPicPr>
                  </pic:nvPicPr>
                  <pic:blipFill>
                    <a:blip r:embed="rId460"/>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63"/>
    <w:bookmarkStart w:id="467"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FileMaker, REDCap, and even Google Forms which populates into Google Sheets.</w:t>
      </w:r>
    </w:p>
    <w:p>
      <w:pPr>
        <w:numPr>
          <w:ilvl w:val="0"/>
          <w:numId w:val="1199"/>
        </w:numPr>
        <w:pStyle w:val="Compact"/>
      </w:pPr>
      <w:r>
        <w:t xml:space="preserve">Pros: This method reduces data entry errors as you are only working on one participant form at a time</w:t>
      </w:r>
    </w:p>
    <w:p>
      <w:pPr>
        <w:numPr>
          <w:ilvl w:val="0"/>
          <w:numId w:val="1199"/>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65" name="Picture"/>
            <a:graphic>
              <a:graphicData uri="http://schemas.openxmlformats.org/drawingml/2006/picture">
                <pic:pic>
                  <pic:nvPicPr>
                    <pic:cNvPr descr="img/form-view-new.PNG" id="466" name="Picture"/>
                    <pic:cNvPicPr>
                      <a:picLocks noChangeArrowheads="1" noChangeAspect="1"/>
                    </pic:cNvPicPr>
                  </pic:nvPicPr>
                  <pic:blipFill>
                    <a:blip r:embed="rId464"/>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67"/>
    <w:bookmarkEnd w:id="468"/>
    <w:bookmarkStart w:id="475" w:name="track-ids"/>
    <w:p>
      <w:pPr>
        <w:pStyle w:val="Heading2"/>
      </w:pPr>
      <w:r>
        <w:rPr>
          <w:rStyle w:val="SectionNumber"/>
        </w:rPr>
        <w:t xml:space="preserve">10.4</w:t>
      </w:r>
      <w:r>
        <w:tab/>
      </w:r>
      <w:r>
        <w:t xml:space="preserve">Creating unique identifiers</w:t>
      </w:r>
    </w:p>
    <w:p>
      <w:pPr>
        <w:pStyle w:val="FirstParagraph"/>
      </w:pPr>
      <w:r>
        <w:t xml:space="preserve">One of the most important parts of keeping this participant tracking database is assigning unique participant identifiers. As soon as participants are entered into your database, a unique study ID should be assigned. If confidentiality was promised to schools or districts, you will also want to assign identifiers to sites as well. Assigning these identifiers is an important part of protecting the privacy of human participants. When publicly sharing your study data, all personally identifying information will be removed and these identifiers (i.e., codes), are what will allow you to uniquely identify and link participants in your data.</w:t>
      </w:r>
    </w:p>
    <w:p>
      <w:pPr>
        <w:pStyle w:val="BodyText"/>
      </w:pPr>
      <w:r>
        <w:t xml:space="preserve">Participant unique identifiers are numeric or alphanumeric values and typically range from 2-10 digits. While there are several ways participant identifiers can be assigned (e.g., created by participants themselves, assigned by your data collection software), most commonly, the research team assigns these identifiers to participants.</w:t>
      </w:r>
    </w:p>
    <w:p>
      <w:pPr>
        <w:pStyle w:val="BodyText"/>
      </w:pPr>
      <w:r>
        <w:t xml:space="preserve">Before assigning identifiers, 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0"/>
        </w:numPr>
        <w:pStyle w:val="Compact"/>
      </w:pPr>
      <w:r>
        <w:t xml:space="preserve">Participants must keep this same identifier for the entire project.</w:t>
      </w:r>
    </w:p>
    <w:p>
      <w:pPr>
        <w:numPr>
          <w:ilvl w:val="1"/>
          <w:numId w:val="1201"/>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In these cases, you will use a combination of variables to identify the unique instances of that participant (e.g.,</w:t>
      </w:r>
      <w:r>
        <w:t xml:space="preserve"> </w:t>
      </w:r>
      <w:r>
        <w:rPr>
          <w:rStyle w:val="VerbatimChar"/>
        </w:rPr>
        <w:t xml:space="preserve">stu_id</w:t>
      </w:r>
      <w:r>
        <w:t xml:space="preserve"> </w:t>
      </w:r>
      <w:r>
        <w:t xml:space="preserve">and</w:t>
      </w:r>
      <w:r>
        <w:t xml:space="preserve"> </w:t>
      </w:r>
      <w:r>
        <w:rPr>
          <w:rStyle w:val="VerbatimChar"/>
        </w:rPr>
        <w:t xml:space="preserve">cohort</w:t>
      </w:r>
      <w:r>
        <w:t xml:space="preserve">).</w:t>
      </w:r>
    </w:p>
    <w:p>
      <w:pPr>
        <w:numPr>
          <w:ilvl w:val="1"/>
          <w:numId w:val="1201"/>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00962" cy="2365930"/>
            <wp:effectExtent b="0" l="0" r="0" t="0"/>
            <wp:docPr descr="Figure 10.9: Example of keeping participant IDs for the entire study" title="" id="470" name="Picture"/>
            <a:graphic>
              <a:graphicData uri="http://schemas.openxmlformats.org/drawingml/2006/picture">
                <pic:pic>
                  <pic:nvPicPr>
                    <pic:cNvPr descr="img/dupe_id.PNG" id="471" name="Picture"/>
                    <pic:cNvPicPr>
                      <a:picLocks noChangeArrowheads="1" noChangeAspect="1"/>
                    </pic:cNvPicPr>
                  </pic:nvPicPr>
                  <pic:blipFill>
                    <a:blip r:embed="rId469"/>
                    <a:stretch>
                      <a:fillRect/>
                    </a:stretch>
                  </pic:blipFill>
                  <pic:spPr bwMode="auto">
                    <a:xfrm>
                      <a:off x="0" y="0"/>
                      <a:ext cx="5300962" cy="2365930"/>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2"/>
        </w:numPr>
        <w:pStyle w:val="Compact"/>
      </w:pPr>
      <w:r>
        <w:t xml:space="preserve">Participant identifiers must be unique within and across entities</w:t>
      </w:r>
    </w:p>
    <w:p>
      <w:pPr>
        <w:numPr>
          <w:ilvl w:val="1"/>
          <w:numId w:val="1203"/>
        </w:numPr>
        <w:pStyle w:val="Compact"/>
      </w:pPr>
      <w:r>
        <w:t xml:space="preserve">For example, no duplicating IDs within students or across teachers and schools</w:t>
      </w:r>
    </w:p>
    <w:p>
      <w:pPr>
        <w:numPr>
          <w:ilvl w:val="1"/>
          <w:numId w:val="1203"/>
        </w:numPr>
        <w:pStyle w:val="Compact"/>
      </w:pPr>
      <w:r>
        <w:t xml:space="preserve">Not duplicating within entities is imperative to maintain uniqueness of records, while not duplicating across reduces confusion about who a form belongs to and reduces potential errors</w:t>
      </w:r>
    </w:p>
    <w:p>
      <w:pPr>
        <w:numPr>
          <w:ilvl w:val="0"/>
          <w:numId w:val="1202"/>
        </w:numPr>
        <w:pStyle w:val="Compact"/>
      </w:pPr>
      <w:r>
        <w:t xml:space="preserve">The identifier should be randomly assigned and be completely distinct from any personal information to protect confidentiality.</w:t>
      </w:r>
    </w:p>
    <w:p>
      <w:pPr>
        <w:numPr>
          <w:ilvl w:val="1"/>
          <w:numId w:val="1204"/>
        </w:numPr>
        <w:pStyle w:val="Compact"/>
      </w:pPr>
      <w:r>
        <w:t xml:space="preserve">Do not sort by identifying information (e.g., names, date of birth) and then assign IDs in sequential order</w:t>
      </w:r>
    </w:p>
    <w:p>
      <w:pPr>
        <w:numPr>
          <w:ilvl w:val="1"/>
          <w:numId w:val="1204"/>
        </w:numPr>
        <w:pStyle w:val="Compact"/>
      </w:pPr>
      <w:r>
        <w:t xml:space="preserve">Do not group by identifying information (e.g., grade level, teacher) and then assign IDs in sequential order</w:t>
      </w:r>
    </w:p>
    <w:p>
      <w:pPr>
        <w:numPr>
          <w:ilvl w:val="1"/>
          <w:numId w:val="1204"/>
        </w:numPr>
        <w:pStyle w:val="Compact"/>
      </w:pPr>
      <w:r>
        <w:t xml:space="preserve">Do not include identifying information (e.g., initials) as part of an identifier</w:t>
      </w:r>
    </w:p>
    <w:p>
      <w:pPr>
        <w:numPr>
          <w:ilvl w:val="0"/>
          <w:numId w:val="1202"/>
        </w:numPr>
        <w:pStyle w:val="Compact"/>
      </w:pPr>
      <w:r>
        <w:t xml:space="preserve">Do not embed project information into the ID that has the potential to change</w:t>
      </w:r>
    </w:p>
    <w:p>
      <w:pPr>
        <w:numPr>
          <w:ilvl w:val="1"/>
          <w:numId w:val="1205"/>
        </w:numPr>
        <w:pStyle w:val="Compact"/>
      </w:pPr>
      <w:r>
        <w:t xml:space="preserve">Some researchers prefer to embed a project-level ID or acronym into a participant ID to help with tracking of information, especially when running multiple studies using identical forms across studies. This is absolutely okay because it is assumed this information never changes.</w:t>
      </w:r>
    </w:p>
    <w:p>
      <w:pPr>
        <w:numPr>
          <w:ilvl w:val="1"/>
          <w:numId w:val="1205"/>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5"/>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2"/>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73" name="Picture"/>
            <a:graphic>
              <a:graphicData uri="http://schemas.openxmlformats.org/drawingml/2006/picture">
                <pic:pic>
                  <pic:nvPicPr>
                    <pic:cNvPr descr="img/id_schema.PNG" id="474" name="Picture"/>
                    <pic:cNvPicPr>
                      <a:picLocks noChangeArrowheads="1" noChangeAspect="1"/>
                    </pic:cNvPicPr>
                  </pic:nvPicPr>
                  <pic:blipFill>
                    <a:blip r:embed="rId472"/>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75"/>
    <w:bookmarkEnd w:id="476"/>
    <w:bookmarkStart w:id="556"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77" name="Picture"/>
            <a:graphic>
              <a:graphicData uri="http://schemas.openxmlformats.org/drawingml/2006/picture">
                <pic:pic>
                  <pic:nvPicPr>
                    <pic:cNvPr descr="img/lifecycle_track.PNG" id="478" name="Picture"/>
                    <pic:cNvPicPr>
                      <a:picLocks noChangeArrowheads="1" noChangeAspect="1"/>
                    </pic:cNvPicPr>
                  </pic:nvPicPr>
                  <pic:blipFill>
                    <a:blip r:embed="rId433"/>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an externally collected data source),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of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80" name="Picture"/>
            <a:graphic>
              <a:graphicData uri="http://schemas.openxmlformats.org/drawingml/2006/picture">
                <pic:pic>
                  <pic:nvPicPr>
                    <pic:cNvPr descr="img/bad_data_collect.PNG" id="481" name="Picture"/>
                    <pic:cNvPicPr>
                      <a:picLocks noChangeArrowheads="1" noChangeAspect="1"/>
                    </pic:cNvPicPr>
                  </pic:nvPicPr>
                  <pic:blipFill>
                    <a:blip r:embed="rId479"/>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82" w:name="quality-assurance-and-control"/>
    <w:p>
      <w:pPr>
        <w:pStyle w:val="Heading2"/>
      </w:pPr>
      <w:r>
        <w:rPr>
          <w:rStyle w:val="SectionNumber"/>
        </w:rPr>
        <w:t xml:space="preserve">11.1</w:t>
      </w:r>
      <w:r>
        <w:tab/>
      </w:r>
      <w:r>
        <w:t xml:space="preserve">Quality assurance and control</w:t>
      </w:r>
    </w:p>
    <w:p>
      <w:pPr>
        <w:pStyle w:val="FirstParagraph"/>
      </w:pPr>
      <w:r>
        <w:t xml:space="preserve">When planning your data collection efforts, first pull out your data sources catalog (see Section</w:t>
      </w:r>
      <w:r>
        <w:t xml:space="preserve"> </w:t>
      </w:r>
      <w:r>
        <w:t xml:space="preserve">8.2.2</w:t>
      </w:r>
      <w:r>
        <w:t xml:space="preserve">). This document will be a guide during your data collection planning period. Recall that every row in that document is an original instrument to be collected for your study. Some of your data sources may also include external datasets, which we will discuss in Chapter</w:t>
      </w:r>
      <w:r>
        <w:t xml:space="preserve"> </w:t>
      </w:r>
      <w:r>
        <w:t xml:space="preserve">12</w:t>
      </w:r>
      <w:r>
        <w:t xml:space="preserve">.</w:t>
      </w:r>
    </w:p>
    <w:p>
      <w:pPr>
        <w:pStyle w:val="BodyText"/>
      </w:pPr>
      <w:r>
        <w:t xml:space="preserve">In addition to planning data collection logistics for your original data sources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6"/>
        </w:numPr>
        <w:pStyle w:val="Compact"/>
      </w:pPr>
      <w:r>
        <w:t xml:space="preserve">Quality assurance practices that happen before data is collected</w:t>
      </w:r>
    </w:p>
    <w:p>
      <w:pPr>
        <w:numPr>
          <w:ilvl w:val="1"/>
          <w:numId w:val="1207"/>
        </w:numPr>
        <w:pStyle w:val="Compact"/>
      </w:pPr>
      <w:r>
        <w:t xml:space="preserve">Best practices associated with designing and building your data collection instruments</w:t>
      </w:r>
    </w:p>
    <w:p>
      <w:pPr>
        <w:numPr>
          <w:ilvl w:val="0"/>
          <w:numId w:val="1206"/>
        </w:numPr>
        <w:pStyle w:val="Compact"/>
      </w:pPr>
      <w:r>
        <w:t xml:space="preserve">Quality control practices implemented during data collection</w:t>
      </w:r>
    </w:p>
    <w:p>
      <w:pPr>
        <w:numPr>
          <w:ilvl w:val="1"/>
          <w:numId w:val="1208"/>
        </w:numPr>
        <w:pStyle w:val="Compact"/>
      </w:pPr>
      <w:r>
        <w:t xml:space="preserve">Best practices associated with managing and reviewing data during collection</w:t>
      </w:r>
    </w:p>
    <w:bookmarkEnd w:id="482"/>
    <w:bookmarkStart w:id="538"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84" name="Picture"/>
            <a:graphic>
              <a:graphicData uri="http://schemas.openxmlformats.org/drawingml/2006/picture">
                <pic:pic>
                  <pic:nvPicPr>
                    <pic:cNvPr descr="img/data_collected7.PNG" id="485" name="Picture"/>
                    <pic:cNvPicPr>
                      <a:picLocks noChangeArrowheads="1" noChangeAspect="1"/>
                    </pic:cNvPicPr>
                  </pic:nvPicPr>
                  <pic:blipFill>
                    <a:blip r:embed="rId483"/>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(i.e., think questionnaires,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five ways to collect higher quality data.</w:t>
      </w:r>
    </w:p>
    <w:p>
      <w:pPr>
        <w:numPr>
          <w:ilvl w:val="0"/>
          <w:numId w:val="1209"/>
        </w:numPr>
        <w:pStyle w:val="Compact"/>
      </w:pPr>
      <w:r>
        <w:t xml:space="preserve">Using good questionnaire design principles</w:t>
      </w:r>
    </w:p>
    <w:p>
      <w:pPr>
        <w:numPr>
          <w:ilvl w:val="0"/>
          <w:numId w:val="1209"/>
        </w:numPr>
        <w:pStyle w:val="Compact"/>
      </w:pPr>
      <w:r>
        <w:t xml:space="preserve">Implementing a series of pilot test</w:t>
      </w:r>
    </w:p>
    <w:p>
      <w:pPr>
        <w:numPr>
          <w:ilvl w:val="0"/>
          <w:numId w:val="1209"/>
        </w:numPr>
        <w:pStyle w:val="Compact"/>
      </w:pPr>
      <w:r>
        <w:t xml:space="preserve">Choosing data collection tools that meet your needs</w:t>
      </w:r>
    </w:p>
    <w:p>
      <w:pPr>
        <w:numPr>
          <w:ilvl w:val="0"/>
          <w:numId w:val="1209"/>
        </w:numPr>
        <w:pStyle w:val="Compact"/>
      </w:pPr>
      <w:r>
        <w:t xml:space="preserve">Building your instrument with the end in mind</w:t>
      </w:r>
    </w:p>
    <w:p>
      <w:pPr>
        <w:numPr>
          <w:ilvl w:val="0"/>
          <w:numId w:val="1209"/>
        </w:numPr>
        <w:pStyle w:val="Compact"/>
      </w:pPr>
      <w:r>
        <w:t xml:space="preserve">Ensure compliance</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8" w:name="collect-design"/>
    <w:p>
      <w:pPr>
        <w:pStyle w:val="Heading3"/>
      </w:pPr>
      <w:r>
        <w:rPr>
          <w:rStyle w:val="SectionNumber"/>
        </w:rPr>
        <w:t xml:space="preserve">11.2.1</w:t>
      </w:r>
      <w:r>
        <w:tab/>
      </w:r>
      <w:r>
        <w:t xml:space="preserve">Questionnaire design</w:t>
      </w:r>
    </w:p>
    <w:p>
      <w:pPr>
        <w:pStyle w:val="FirstParagraph"/>
      </w:pPr>
      <w:r>
        <w:t xml:space="preserve">In Chapter 8 we discussed the importance of documenting all instrument items in your data dictionary before creating your data collection instruments. As you develop items to add to each data dictionary for each original data source,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0"/>
        </w:numPr>
        <w:pStyle w:val="Compact"/>
      </w:pPr>
      <w:r>
        <w:t xml:space="preserve">Use existing standards if possible</w:t>
      </w:r>
    </w:p>
    <w:p>
      <w:pPr>
        <w:numPr>
          <w:ilvl w:val="1"/>
          <w:numId w:val="1211"/>
        </w:numPr>
        <w:pStyle w:val="Compact"/>
      </w:pPr>
      <w:r>
        <w:t xml:space="preserve">Organizations such as the</w:t>
      </w:r>
      <w:r>
        <w:t xml:space="preserve"> </w:t>
      </w:r>
      <w:r>
        <w:t xml:space="preserve">National Institutes of Health (</w:t>
      </w:r>
      <w:hyperlink w:anchor="Xc13b94499ac688f3c2a7a995740080c3af76954">
        <w:r>
          <w:rPr>
            <w:rStyle w:val="Hyperlink"/>
          </w:rPr>
          <w:t xml:space="preserve">2023b</w:t>
        </w:r>
      </w:hyperlink>
      <w:r>
        <w:t xml:space="preserve">)</w:t>
      </w:r>
      <w:r>
        <w:t xml:space="preserve"> </w:t>
      </w:r>
      <w:r>
        <w:t xml:space="preserve">and the</w:t>
      </w:r>
      <w:r>
        <w:t xml:space="preserve"> </w:t>
      </w:r>
      <w:r>
        <w:t xml:space="preserve">National Center for Education Statistics (</w:t>
      </w:r>
      <w:hyperlink w:anchor="X0f7af4ff60786078bb60ea80c789abe7ad13aa6">
        <w:r>
          <w:rPr>
            <w:rStyle w:val="Hyperlink"/>
          </w:rPr>
          <w:t xml:space="preserve">2023</w:t>
        </w:r>
      </w:hyperlink>
      <w:r>
        <w:t xml:space="preserve">)</w:t>
      </w:r>
      <w:r>
        <w:t xml:space="preserve"> </w:t>
      </w:r>
      <w:r>
        <w:t xml:space="preserve">have developed repositories (Common Data Elements</w:t>
      </w:r>
      <w:r>
        <w:rPr>
          <w:rStyle w:val="FootnoteReference"/>
        </w:rPr>
        <w:footnoteReference w:id="486"/>
      </w:r>
      <w:r>
        <w:t xml:space="preserve"> </w:t>
      </w:r>
      <w:r>
        <w:t xml:space="preserve">and Common Education Data Standards</w:t>
      </w:r>
      <w:r>
        <w:rPr>
          <w:rStyle w:val="FootnoteReference"/>
        </w:rPr>
        <w:footnoteReference w:id="488"/>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2"/>
        </w:numPr>
        <w:pStyle w:val="Compact"/>
      </w:pPr>
      <w:r>
        <w:t xml:space="preserve">Reduces bias</w:t>
      </w:r>
    </w:p>
    <w:p>
      <w:pPr>
        <w:numPr>
          <w:ilvl w:val="2"/>
          <w:numId w:val="1212"/>
        </w:numPr>
        <w:pStyle w:val="Compact"/>
      </w:pPr>
      <w:r>
        <w:t xml:space="preserve">Allows for harmonization of data across your own research studies and also across the field</w:t>
      </w:r>
    </w:p>
    <w:p>
      <w:pPr>
        <w:numPr>
          <w:ilvl w:val="3"/>
          <w:numId w:val="1213"/>
        </w:numPr>
        <w:pStyle w:val="Compact"/>
      </w:pPr>
      <w:r>
        <w:t xml:space="preserve">This allows researchers to draw conclusions using larger samples or by comparing data over time</w:t>
      </w:r>
    </w:p>
    <w:p>
      <w:pPr>
        <w:numPr>
          <w:ilvl w:val="3"/>
          <w:numId w:val="1213"/>
        </w:numPr>
        <w:pStyle w:val="Compact"/>
      </w:pPr>
      <w:r>
        <w:t xml:space="preserve">It also reduces the costs of integrating datasets</w:t>
      </w:r>
    </w:p>
    <w:p>
      <w:pPr>
        <w:numPr>
          <w:ilvl w:val="2"/>
          <w:numId w:val="1212"/>
        </w:numPr>
        <w:pStyle w:val="Compact"/>
      </w:pPr>
      <w:r>
        <w:t xml:space="preserve">Improves interpretation of information</w:t>
      </w:r>
    </w:p>
    <w:p>
      <w:pPr>
        <w:numPr>
          <w:ilvl w:val="0"/>
          <w:numId w:val="1210"/>
        </w:numPr>
        <w:pStyle w:val="Compact"/>
      </w:pPr>
      <w:r>
        <w:t xml:space="preserve">Make sure questions are clearly worded and answer choices are clear and comprehensive</w:t>
      </w:r>
    </w:p>
    <w:p>
      <w:pPr>
        <w:numPr>
          <w:ilvl w:val="1"/>
          <w:numId w:val="1214"/>
        </w:numPr>
        <w:pStyle w:val="Compact"/>
      </w:pPr>
      <w:r>
        <w:t xml:space="preserve">Consider how the language might be interpreted. Is the question wording confusing? Can the response options be misinterpreted?</w:t>
      </w:r>
    </w:p>
    <w:p>
      <w:pPr>
        <w:numPr>
          <w:ilvl w:val="2"/>
          <w:numId w:val="121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5"/>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T. Reynolds, Schatschneider, and Logan 2022</w:t>
        </w:r>
      </w:hyperlink>
      <w:r>
        <w:t xml:space="preserve">)</w:t>
      </w:r>
    </w:p>
    <w:p>
      <w:pPr>
        <w:numPr>
          <w:ilvl w:val="2"/>
          <w:numId w:val="1215"/>
        </w:numPr>
        <w:pStyle w:val="Compact"/>
      </w:pPr>
      <w:r>
        <w:t xml:space="preserve">Is the question leading/biased?</w:t>
      </w:r>
    </w:p>
    <w:p>
      <w:pPr>
        <w:numPr>
          <w:ilvl w:val="3"/>
          <w:numId w:val="1216"/>
        </w:numPr>
        <w:pStyle w:val="Compact"/>
      </w:pPr>
      <w:r>
        <w:t xml:space="preserve">Are the response options ordered in a leading way?</w:t>
      </w:r>
    </w:p>
    <w:p>
      <w:pPr>
        <w:numPr>
          <w:ilvl w:val="2"/>
          <w:numId w:val="1215"/>
        </w:numPr>
        <w:pStyle w:val="Compact"/>
      </w:pPr>
      <w:r>
        <w:t xml:space="preserve">Is there no one way to answer this question?</w:t>
      </w:r>
    </w:p>
    <w:p>
      <w:pPr>
        <w:numPr>
          <w:ilvl w:val="3"/>
          <w:numId w:val="1217"/>
        </w:numPr>
        <w:pStyle w:val="Compact"/>
      </w:pPr>
      <w:r>
        <w:t xml:space="preserve">Are response categories mutually exclusive and exhaustive</w:t>
      </w:r>
      <w:r>
        <w:t xml:space="preserve"> </w:t>
      </w:r>
      <w:r>
        <w:t xml:space="preserve">(</w:t>
      </w:r>
      <w:hyperlink w:anchor="ref-icpsr_guide_2020">
        <w:r>
          <w:rPr>
            <w:rStyle w:val="Hyperlink"/>
          </w:rPr>
          <w:t xml:space="preserve">ICPSR 2020</w:t>
        </w:r>
      </w:hyperlink>
      <w:r>
        <w:t xml:space="preserve">)</w:t>
      </w:r>
      <w:r>
        <w:t xml:space="preserve">?</w:t>
      </w:r>
    </w:p>
    <w:p>
      <w:pPr>
        <w:numPr>
          <w:ilvl w:val="0"/>
          <w:numId w:val="121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2023">
        <w:r>
          <w:rPr>
            <w:rStyle w:val="Hyperlink"/>
          </w:rPr>
          <w:t xml:space="preserve">Narvaiz 2023</w:t>
        </w:r>
      </w:hyperlink>
      <w:r>
        <w:t xml:space="preserve">)</w:t>
      </w:r>
    </w:p>
    <w:p>
      <w:pPr>
        <w:numPr>
          <w:ilvl w:val="1"/>
          <w:numId w:val="1218"/>
        </w:numPr>
        <w:pStyle w:val="Compact"/>
      </w:pPr>
      <w:r>
        <w:t xml:space="preserve">Consider the why of each item and tie your questions to outcomes</w:t>
      </w:r>
    </w:p>
    <w:p>
      <w:pPr>
        <w:numPr>
          <w:ilvl w:val="2"/>
          <w:numId w:val="1219"/>
        </w:numPr>
        <w:pStyle w:val="Compact"/>
      </w:pPr>
      <w:r>
        <w:t xml:space="preserve">Don’t cause undue burden on participants by collecting more data just to have more data</w:t>
      </w:r>
    </w:p>
    <w:p>
      <w:pPr>
        <w:numPr>
          <w:ilvl w:val="2"/>
          <w:numId w:val="1219"/>
        </w:numPr>
        <w:pStyle w:val="Compact"/>
      </w:pPr>
      <w:r>
        <w:t xml:space="preserve">If collecting demographic information, provide an explanation of why that information is necessary and how it will be used in your research</w:t>
      </w:r>
    </w:p>
    <w:p>
      <w:pPr>
        <w:numPr>
          <w:ilvl w:val="1"/>
          <w:numId w:val="1218"/>
        </w:numPr>
        <w:pStyle w:val="Compact"/>
      </w:pPr>
      <w:r>
        <w:t xml:space="preserve">Review question wording</w:t>
      </w:r>
    </w:p>
    <w:p>
      <w:pPr>
        <w:numPr>
          <w:ilvl w:val="2"/>
          <w:numId w:val="1220"/>
        </w:numPr>
        <w:pStyle w:val="Compact"/>
      </w:pPr>
      <w:r>
        <w:t xml:space="preserve">Does it have potential to do harm to participants? Do the benefits outweigh the risks?</w:t>
      </w:r>
    </w:p>
    <w:p>
      <w:pPr>
        <w:numPr>
          <w:ilvl w:val="2"/>
          <w:numId w:val="1220"/>
        </w:numPr>
        <w:pStyle w:val="Compact"/>
      </w:pPr>
      <w:r>
        <w:t xml:space="preserve">If sensitive questions are included, make sure to discuss how you will protect respondent’s information</w:t>
      </w:r>
    </w:p>
    <w:p>
      <w:pPr>
        <w:numPr>
          <w:ilvl w:val="1"/>
          <w:numId w:val="1218"/>
        </w:numPr>
        <w:pStyle w:val="Compact"/>
      </w:pPr>
      <w:r>
        <w:t xml:space="preserve">Make questions inclusive of the population while also capturing the categories relevant for research</w:t>
      </w:r>
    </w:p>
    <w:p>
      <w:pPr>
        <w:numPr>
          <w:ilvl w:val="2"/>
          <w:numId w:val="122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1"/>
        </w:numPr>
        <w:pStyle w:val="Compact"/>
      </w:pPr>
      <w:r>
        <w:t xml:space="preserve">For demographic information, allow participants to select more than one option</w:t>
      </w:r>
    </w:p>
    <w:p>
      <w:pPr>
        <w:numPr>
          <w:ilvl w:val="1"/>
          <w:numId w:val="1218"/>
        </w:numPr>
        <w:pStyle w:val="Compact"/>
      </w:pPr>
      <w:r>
        <w:t xml:space="preserve">Consider including one general free-text field in your survey to allow participants to provide additional information that they feel was not captured elsewhere</w:t>
      </w:r>
    </w:p>
    <w:p>
      <w:pPr>
        <w:numPr>
          <w:ilvl w:val="0"/>
          <w:numId w:val="1210"/>
        </w:numPr>
        <w:pStyle w:val="Compact"/>
      </w:pPr>
      <w:r>
        <w:t xml:space="preserve">Limit the collection of personally identifiable information (PII)</w:t>
      </w:r>
    </w:p>
    <w:p>
      <w:pPr>
        <w:numPr>
          <w:ilvl w:val="1"/>
          <w:numId w:val="122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90"/>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92"/>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94"/>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96"/>
            </w:r>
          </w:p>
        </w:tc>
      </w:tr>
    </w:tbl>
    <w:bookmarkEnd w:id="498"/>
    <w:bookmarkStart w:id="502"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3"/>
        </w:numPr>
        <w:pStyle w:val="Compact"/>
      </w:pPr>
      <w:r>
        <w:t xml:space="preserve">Gathering internal feedback on items</w:t>
      </w:r>
    </w:p>
    <w:p>
      <w:pPr>
        <w:numPr>
          <w:ilvl w:val="1"/>
          <w:numId w:val="1224"/>
        </w:numPr>
        <w:pStyle w:val="Compact"/>
      </w:pPr>
      <w:r>
        <w:t xml:space="preserve">As discussed in Section</w:t>
      </w:r>
      <w:r>
        <w:t xml:space="preserve"> </w:t>
      </w:r>
      <w:r>
        <w:t xml:space="preserve">8.4.1</w:t>
      </w:r>
      <w:r>
        <w:t xml:space="preserve">, once all items for each instrument have been added to your data dictionary, have your team review the data dictionary and provide feedback</w:t>
      </w:r>
    </w:p>
    <w:p>
      <w:pPr>
        <w:numPr>
          <w:ilvl w:val="0"/>
          <w:numId w:val="1223"/>
        </w:numPr>
        <w:pStyle w:val="Compact"/>
      </w:pPr>
      <w:r>
        <w:t xml:space="preserve">Piloting an instrument for content</w:t>
      </w:r>
    </w:p>
    <w:p>
      <w:pPr>
        <w:numPr>
          <w:ilvl w:val="1"/>
          <w:numId w:val="1225"/>
        </w:numPr>
        <w:pStyle w:val="Compact"/>
      </w:pPr>
      <w:r>
        <w:t xml:space="preserve">Once the team has approved the items to be collected, the second phase of piloting can begin. Create a printable draft of your instrument that can be shared with people in your study population and gather feedback. Consult with your IRB to determine if approval is required before piloting your instrument with your study population.</w:t>
      </w:r>
    </w:p>
    <w:p>
      <w:pPr>
        <w:numPr>
          <w:ilvl w:val="0"/>
          <w:numId w:val="1223"/>
        </w:numPr>
        <w:pStyle w:val="Compact"/>
      </w:pPr>
      <w:r>
        <w:t xml:space="preserve">Piloting the instrument for data related issues</w:t>
      </w:r>
    </w:p>
    <w:p>
      <w:pPr>
        <w:numPr>
          <w:ilvl w:val="1"/>
          <w:numId w:val="1226"/>
        </w:numPr>
        <w:pStyle w:val="Compact"/>
      </w:pPr>
      <w:r>
        <w:t xml:space="preserve">Once the instrument is created in your chosen data collection tool, share the instrument with your team for review. Here we are most interested in whether or not the data we are collecting are accurate, comprehensive, and usable. We will discuss this phase in greater detail in Section</w:t>
      </w:r>
      <w:r>
        <w:t xml:space="preserve"> </w:t>
      </w:r>
      <w:r>
        <w:t xml:space="preserve">11.2.4</w:t>
      </w:r>
      <w:r>
        <w:t xml:space="preserve">.</w:t>
      </w:r>
    </w:p>
    <w:p>
      <w:pPr>
        <w:pStyle w:val="FirstParagraph"/>
      </w:pPr>
      <w:r>
        <w:t xml:space="preserve">Last, as you move through the piloting phases, remember to make updates not only in your tool but also in your data dictionary and any other relevant documentation (e.g., data cleaning plan).</w:t>
      </w:r>
    </w:p>
    <w:p>
      <w:pPr>
        <w:pStyle w:val="CaptionedFigure"/>
      </w:pPr>
      <w:r>
        <w:drawing>
          <wp:inline>
            <wp:extent cx="5334000" cy="3283117"/>
            <wp:effectExtent b="0" l="0" r="0" t="0"/>
            <wp:docPr descr="Figure 11.4: Data collection instrument pilot phases" title="" id="500" name="Picture"/>
            <a:graphic>
              <a:graphicData uri="http://schemas.openxmlformats.org/drawingml/2006/picture">
                <pic:pic>
                  <pic:nvPicPr>
                    <pic:cNvPr descr="img/pilot2.PNG" id="501" name="Picture"/>
                    <pic:cNvPicPr>
                      <a:picLocks noChangeArrowheads="1" noChangeAspect="1"/>
                    </pic:cNvPicPr>
                  </pic:nvPicPr>
                  <pic:blipFill>
                    <a:blip r:embed="rId499"/>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502"/>
    <w:bookmarkStart w:id="512"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27"/>
        </w:numPr>
        <w:pStyle w:val="Compact"/>
      </w:pPr>
      <w:r>
        <w:t xml:space="preserve">Pick the tool that meets the needs of your project</w:t>
      </w:r>
    </w:p>
    <w:p>
      <w:pPr>
        <w:numPr>
          <w:ilvl w:val="1"/>
          <w:numId w:val="1228"/>
        </w:numPr>
        <w:pStyle w:val="Compact"/>
      </w:pPr>
      <w:r>
        <w:t xml:space="preserve">Is crowdsourcing required?</w:t>
      </w:r>
    </w:p>
    <w:p>
      <w:pPr>
        <w:numPr>
          <w:ilvl w:val="1"/>
          <w:numId w:val="1228"/>
        </w:numPr>
        <w:pStyle w:val="Compact"/>
      </w:pPr>
      <w:r>
        <w:t xml:space="preserve">Is multi-site access required?</w:t>
      </w:r>
    </w:p>
    <w:p>
      <w:pPr>
        <w:numPr>
          <w:ilvl w:val="1"/>
          <w:numId w:val="1228"/>
        </w:numPr>
        <w:pStyle w:val="Compact"/>
      </w:pPr>
      <w:r>
        <w:t xml:space="preserve">Who is entering the data (i.e., data collectors, participants)?</w:t>
      </w:r>
    </w:p>
    <w:p>
      <w:pPr>
        <w:numPr>
          <w:ilvl w:val="2"/>
          <w:numId w:val="1229"/>
        </w:numPr>
        <w:pStyle w:val="Compact"/>
      </w:pPr>
      <w:r>
        <w:t xml:space="preserve">If participants are entering data, is the tool accessible for your population?</w:t>
      </w:r>
    </w:p>
    <w:p>
      <w:pPr>
        <w:numPr>
          <w:ilvl w:val="1"/>
          <w:numId w:val="1228"/>
        </w:numPr>
        <w:pStyle w:val="Compact"/>
      </w:pPr>
      <w:r>
        <w:t xml:space="preserve">What are the technical requirements for the tool (i.e., will internet be available if you plan to use a web-based tool)?</w:t>
      </w:r>
    </w:p>
    <w:p>
      <w:pPr>
        <w:numPr>
          <w:ilvl w:val="1"/>
          <w:numId w:val="1228"/>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27"/>
        </w:numPr>
        <w:pStyle w:val="Compact"/>
      </w:pPr>
      <w:r>
        <w:t xml:space="preserve">Compliance and security</w:t>
      </w:r>
    </w:p>
    <w:p>
      <w:pPr>
        <w:numPr>
          <w:ilvl w:val="1"/>
          <w:numId w:val="1230"/>
        </w:numPr>
        <w:pStyle w:val="Compact"/>
      </w:pPr>
      <w:r>
        <w:t xml:space="preserve">Consider the classification level of each data source (See Chapter</w:t>
      </w:r>
      <w:r>
        <w:t xml:space="preserve"> </w:t>
      </w:r>
      <w:r>
        <w:t xml:space="preserve">4</w:t>
      </w:r>
      <w:r>
        <w:t xml:space="preserve">)</w:t>
      </w:r>
    </w:p>
    <w:p>
      <w:pPr>
        <w:numPr>
          <w:ilvl w:val="2"/>
          <w:numId w:val="1231"/>
        </w:numPr>
        <w:pStyle w:val="Compact"/>
      </w:pPr>
      <w:r>
        <w:t xml:space="preserve">Which tools are approved by your institution to protect the sensitivity level of your data?</w:t>
      </w:r>
    </w:p>
    <w:p>
      <w:pPr>
        <w:numPr>
          <w:ilvl w:val="1"/>
          <w:numId w:val="1230"/>
        </w:numPr>
        <w:pStyle w:val="Compact"/>
      </w:pPr>
      <w:r>
        <w:t xml:space="preserve">If collecting anonymous data, do you have the option to anonymize responses in the tool (e.g., remove IP Address and other identifying metadata collected by the tool)?</w:t>
      </w:r>
    </w:p>
    <w:p>
      <w:pPr>
        <w:numPr>
          <w:ilvl w:val="0"/>
          <w:numId w:val="1227"/>
        </w:numPr>
        <w:pStyle w:val="Compact"/>
      </w:pPr>
      <w:r>
        <w:t xml:space="preserve">Training needed</w:t>
      </w:r>
    </w:p>
    <w:p>
      <w:pPr>
        <w:numPr>
          <w:ilvl w:val="1"/>
          <w:numId w:val="1232"/>
        </w:numPr>
        <w:pStyle w:val="Compact"/>
      </w:pPr>
      <w:r>
        <w:t xml:space="preserve">Is any additional team training needed to allow your team to use and/or build instruments in the tool?</w:t>
      </w:r>
    </w:p>
    <w:p>
      <w:pPr>
        <w:numPr>
          <w:ilvl w:val="0"/>
          <w:numId w:val="1227"/>
        </w:numPr>
        <w:pStyle w:val="Compact"/>
      </w:pPr>
      <w:r>
        <w:t xml:space="preserve">Associated costs</w:t>
      </w:r>
    </w:p>
    <w:p>
      <w:pPr>
        <w:numPr>
          <w:ilvl w:val="1"/>
          <w:numId w:val="1233"/>
        </w:numPr>
        <w:pStyle w:val="Compact"/>
      </w:pPr>
      <w:r>
        <w:t xml:space="preserve">Is there a cost associated with the tool? Do you have the budget for the tool?</w:t>
      </w:r>
    </w:p>
    <w:p>
      <w:pPr>
        <w:numPr>
          <w:ilvl w:val="1"/>
          <w:numId w:val="1233"/>
        </w:numPr>
        <w:pStyle w:val="Compact"/>
      </w:pPr>
      <w:r>
        <w:t xml:space="preserve">Will there be additional costs down the line (e.g., collecting data on paper means someone will need to hand enter the data later)?</w:t>
      </w:r>
    </w:p>
    <w:p>
      <w:pPr>
        <w:numPr>
          <w:ilvl w:val="0"/>
          <w:numId w:val="1227"/>
        </w:numPr>
        <w:pStyle w:val="Compact"/>
      </w:pPr>
      <w:r>
        <w:t xml:space="preserve">Data quality features</w:t>
      </w:r>
    </w:p>
    <w:p>
      <w:pPr>
        <w:numPr>
          <w:ilvl w:val="1"/>
          <w:numId w:val="1234"/>
        </w:numPr>
        <w:pStyle w:val="Compact"/>
      </w:pPr>
      <w:r>
        <w:t xml:space="preserve">Does the tool allow you to set up data validation?</w:t>
      </w:r>
    </w:p>
    <w:p>
      <w:pPr>
        <w:numPr>
          <w:ilvl w:val="1"/>
          <w:numId w:val="1234"/>
        </w:numPr>
        <w:pStyle w:val="Compact"/>
      </w:pPr>
      <w:r>
        <w:t xml:space="preserve">Does the tool have version control?</w:t>
      </w:r>
    </w:p>
    <w:p>
      <w:pPr>
        <w:numPr>
          <w:ilvl w:val="1"/>
          <w:numId w:val="1234"/>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2020">
        <w:r>
          <w:rPr>
            <w:rStyle w:val="Hyperlink"/>
          </w:rPr>
          <w:t xml:space="preserve">ICPSR 2020</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837234"/>
            <wp:effectExtent b="0" l="0" r="0" t="0"/>
            <wp:docPr descr="Figure 11.5: Comparison of data collection tool benefits" title="" id="504" name="Picture"/>
            <a:graphic>
              <a:graphicData uri="http://schemas.openxmlformats.org/drawingml/2006/picture">
                <pic:pic>
                  <pic:nvPicPr>
                    <pic:cNvPr descr="img/collect_benefits2.PNG" id="505" name="Picture"/>
                    <pic:cNvPicPr>
                      <a:picLocks noChangeArrowheads="1" noChangeAspect="1"/>
                    </pic:cNvPicPr>
                  </pic:nvPicPr>
                  <pic:blipFill>
                    <a:blip r:embed="rId503"/>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506"/>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8"/>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10"/>
            </w:r>
          </w:p>
        </w:tc>
      </w:tr>
    </w:tbl>
    <w:bookmarkEnd w:id="512"/>
    <w:bookmarkStart w:id="524"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research_2023">
        <w:r>
          <w:rPr>
            <w:rStyle w:val="Hyperlink"/>
          </w:rPr>
          <w:t xml:space="preserve">UK Data Service 2023</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13"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5"/>
        </w:numPr>
        <w:pStyle w:val="Compact"/>
      </w:pPr>
      <w:r>
        <w:t xml:space="preserve">Include all items from your data dictionary</w:t>
      </w:r>
    </w:p>
    <w:p>
      <w:pPr>
        <w:numPr>
          <w:ilvl w:val="1"/>
          <w:numId w:val="1236"/>
        </w:numPr>
        <w:pStyle w:val="Compact"/>
      </w:pPr>
      <w:r>
        <w:t xml:space="preserve">This includes all substantive questions, as well as items that are necessary for linking purposes (e.g., participant identifiers, rater ids for inter-rater reliability)</w:t>
      </w:r>
    </w:p>
    <w:p>
      <w:pPr>
        <w:numPr>
          <w:ilvl w:val="1"/>
          <w:numId w:val="1236"/>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5"/>
        </w:numPr>
        <w:pStyle w:val="Compact"/>
      </w:pPr>
      <w:r>
        <w:t xml:space="preserve">Name all of your items the correct variable name from your data dictionary</w:t>
      </w:r>
      <w:r>
        <w:t xml:space="preserve"> </w:t>
      </w:r>
      <w:r>
        <w:t xml:space="preserve">(</w:t>
      </w:r>
      <w:hyperlink w:anchor="ref-uk_data_service_research_2023">
        <w:r>
          <w:rPr>
            <w:rStyle w:val="Hyperlink"/>
          </w:rPr>
          <w:t xml:space="preserve">UK Data Service 2023</w:t>
        </w:r>
      </w:hyperlink>
      <w:r>
        <w:t xml:space="preserve">)</w:t>
      </w:r>
    </w:p>
    <w:p>
      <w:pPr>
        <w:numPr>
          <w:ilvl w:val="1"/>
          <w:numId w:val="1237"/>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37"/>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5"/>
        </w:numPr>
        <w:pStyle w:val="Compact"/>
      </w:pPr>
      <w:r>
        <w:t xml:space="preserve">Code all values as they are in your data dictionary</w:t>
      </w:r>
    </w:p>
    <w:p>
      <w:pPr>
        <w:numPr>
          <w:ilvl w:val="1"/>
          <w:numId w:val="1238"/>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38"/>
        </w:numPr>
        <w:pStyle w:val="Compact"/>
      </w:pPr>
      <w:r>
        <w:t xml:space="preserve">Many times tools assign a default value to your response options and these values may not align with what you’ve designated in your data dictionary</w:t>
      </w:r>
    </w:p>
    <w:p>
      <w:pPr>
        <w:numPr>
          <w:ilvl w:val="1"/>
          <w:numId w:val="1238"/>
        </w:numPr>
        <w:pStyle w:val="Compact"/>
      </w:pPr>
      <w:r>
        <w:t xml:space="preserve">As you edit your survey, continue to check that your coded values did not change due to reordering, removal, or addition of new response options</w:t>
      </w:r>
    </w:p>
    <w:p>
      <w:pPr>
        <w:numPr>
          <w:ilvl w:val="0"/>
          <w:numId w:val="1235"/>
        </w:numPr>
        <w:pStyle w:val="Compact"/>
      </w:pPr>
      <w:r>
        <w:t xml:space="preserve">Use data validation to reduce errors and missing data</w:t>
      </w:r>
      <w:r>
        <w:t xml:space="preserve"> </w:t>
      </w:r>
      <w:r>
        <w:t xml:space="preserve">(</w:t>
      </w:r>
      <w:hyperlink w:anchor="ref-uk_data_service_research_2023">
        <w:r>
          <w:rPr>
            <w:rStyle w:val="Hyperlink"/>
          </w:rPr>
          <w:t xml:space="preserve">UK Data Service 2023</w:t>
        </w:r>
      </w:hyperlink>
      <w:r>
        <w:t xml:space="preserve">)</w:t>
      </w:r>
    </w:p>
    <w:p>
      <w:pPr>
        <w:numPr>
          <w:ilvl w:val="1"/>
          <w:numId w:val="1239"/>
        </w:numPr>
        <w:pStyle w:val="Compact"/>
      </w:pPr>
      <w:r>
        <w:t xml:space="preserve">Content validation for open-text boxes</w:t>
      </w:r>
    </w:p>
    <w:p>
      <w:pPr>
        <w:numPr>
          <w:ilvl w:val="2"/>
          <w:numId w:val="1240"/>
        </w:numPr>
        <w:pStyle w:val="Compact"/>
      </w:pPr>
      <w:r>
        <w:t xml:space="preserve">Restrict entry to the type assigned in your data dictionary (e.g., numeric)</w:t>
      </w:r>
    </w:p>
    <w:p>
      <w:pPr>
        <w:numPr>
          <w:ilvl w:val="2"/>
          <w:numId w:val="1240"/>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0"/>
        </w:numPr>
        <w:pStyle w:val="Compact"/>
      </w:pPr>
      <w:r>
        <w:t xml:space="preserve">Restrict ranges based on allowable ranges in your data dictionary (e.g.,</w:t>
      </w:r>
      <w:r>
        <w:t xml:space="preserve"> </w:t>
      </w:r>
      <w:r>
        <w:rPr>
          <w:iCs/>
          <w:i/>
        </w:rPr>
        <w:t xml:space="preserve">1-50</w:t>
      </w:r>
      <w:r>
        <w:t xml:space="preserve">)</w:t>
      </w:r>
    </w:p>
    <w:p>
      <w:pPr>
        <w:numPr>
          <w:ilvl w:val="3"/>
          <w:numId w:val="1241"/>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39"/>
        </w:numPr>
        <w:pStyle w:val="Compact"/>
      </w:pPr>
      <w:r>
        <w:t xml:space="preserve">Response validation</w:t>
      </w:r>
    </w:p>
    <w:p>
      <w:pPr>
        <w:numPr>
          <w:ilvl w:val="2"/>
          <w:numId w:val="1242"/>
        </w:numPr>
        <w:pStyle w:val="Compact"/>
      </w:pPr>
      <w:r>
        <w:t xml:space="preserve">Consider the use of forced-response and request-response options to reduce missing data</w:t>
      </w:r>
    </w:p>
    <w:p>
      <w:pPr>
        <w:numPr>
          <w:ilvl w:val="3"/>
          <w:numId w:val="1243"/>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3"/>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5"/>
        </w:numPr>
        <w:pStyle w:val="Compact"/>
      </w:pPr>
      <w:r>
        <w:t xml:space="preserve">Choose an appropriate type and format to display the item</w:t>
      </w:r>
    </w:p>
    <w:p>
      <w:pPr>
        <w:numPr>
          <w:ilvl w:val="1"/>
          <w:numId w:val="1244"/>
        </w:numPr>
        <w:pStyle w:val="Compact"/>
      </w:pPr>
      <w:r>
        <w:t xml:space="preserve">Become familiar with the various questions types available in your tool (e.g., rank order, multiple choice, text box, slider scale)</w:t>
      </w:r>
    </w:p>
    <w:p>
      <w:pPr>
        <w:numPr>
          <w:ilvl w:val="1"/>
          <w:numId w:val="1244"/>
        </w:numPr>
        <w:pStyle w:val="Compact"/>
      </w:pPr>
      <w:r>
        <w:t xml:space="preserve">Become familiar with the various formats (e.g., radio button, drop-down, checkbox)</w:t>
      </w:r>
    </w:p>
    <w:p>
      <w:pPr>
        <w:numPr>
          <w:ilvl w:val="1"/>
          <w:numId w:val="1244"/>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5"/>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research_2023">
        <w:r>
          <w:rPr>
            <w:rStyle w:val="Hyperlink"/>
          </w:rPr>
          <w:t xml:space="preserve">UK Data Service 2023</w:t>
        </w:r>
      </w:hyperlink>
      <w:r>
        <w:t xml:space="preserve">)</w:t>
      </w:r>
    </w:p>
    <w:p>
      <w:pPr>
        <w:numPr>
          <w:ilvl w:val="1"/>
          <w:numId w:val="1245"/>
        </w:numPr>
        <w:pStyle w:val="Compact"/>
      </w:pPr>
      <w:r>
        <w:t xml:space="preserve">For example, list school name as a drop-down item rather than having participants enter a school name</w:t>
      </w:r>
    </w:p>
    <w:p>
      <w:pPr>
        <w:numPr>
          <w:ilvl w:val="2"/>
          <w:numId w:val="1246"/>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5"/>
        </w:numPr>
        <w:pStyle w:val="Compact"/>
      </w:pPr>
      <w:r>
        <w:t xml:space="preserve">If there is an infinite number of response options for an item or the number of options is large, use an open-text box</w:t>
      </w:r>
    </w:p>
    <w:p>
      <w:pPr>
        <w:numPr>
          <w:ilvl w:val="1"/>
          <w:numId w:val="1247"/>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47"/>
        </w:numPr>
        <w:pStyle w:val="Compact"/>
      </w:pPr>
      <w:r>
        <w:t xml:space="preserve">Consider adding examples of possible response options to clarify what you are looking for</w:t>
      </w:r>
    </w:p>
    <w:p>
      <w:pPr>
        <w:numPr>
          <w:ilvl w:val="1"/>
          <w:numId w:val="1247"/>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5"/>
        </w:numPr>
        <w:pStyle w:val="Compact"/>
      </w:pPr>
      <w:r>
        <w:t xml:space="preserve">Only ask for one piece of information per question</w:t>
      </w:r>
    </w:p>
    <w:p>
      <w:pPr>
        <w:numPr>
          <w:ilvl w:val="1"/>
          <w:numId w:val="1248"/>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48"/>
        </w:numPr>
        <w:pStyle w:val="Compact"/>
      </w:pPr>
      <w:r>
        <w:t xml:space="preserve">This also includes more simple examples such as splitting first name and last name into two separate fields</w:t>
      </w:r>
    </w:p>
    <w:p>
      <w:pPr>
        <w:numPr>
          <w:ilvl w:val="1"/>
          <w:numId w:val="1248"/>
        </w:numPr>
        <w:pStyle w:val="Compact"/>
      </w:pPr>
      <w:r>
        <w:t xml:space="preserve">This prevents confusion in case a participant or data collector swaps the order of information</w:t>
      </w:r>
    </w:p>
    <w:p>
      <w:pPr>
        <w:numPr>
          <w:ilvl w:val="0"/>
          <w:numId w:val="1235"/>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5"/>
        </w:numPr>
        <w:pStyle w:val="Compact"/>
      </w:pPr>
      <w:r>
        <w:t xml:space="preserve">Last, if possible, export the instrument to a human-readable document to perform final checks</w:t>
      </w:r>
    </w:p>
    <w:p>
      <w:pPr>
        <w:numPr>
          <w:ilvl w:val="1"/>
          <w:numId w:val="1249"/>
        </w:numPr>
        <w:pStyle w:val="Compact"/>
      </w:pPr>
      <w:r>
        <w:t xml:space="preserve">Are all questions accounted for?</w:t>
      </w:r>
    </w:p>
    <w:p>
      <w:pPr>
        <w:numPr>
          <w:ilvl w:val="1"/>
          <w:numId w:val="1249"/>
        </w:numPr>
        <w:pStyle w:val="Compact"/>
      </w:pPr>
      <w:r>
        <w:t xml:space="preserve">Are all response options accounted for and coded as they should be?</w:t>
      </w:r>
    </w:p>
    <w:p>
      <w:pPr>
        <w:numPr>
          <w:ilvl w:val="1"/>
          <w:numId w:val="1249"/>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0"/>
        </w:numPr>
        <w:pStyle w:val="Compact"/>
      </w:pPr>
      <w:r>
        <w:t xml:space="preserve">Are there any unexpected or missing variables?</w:t>
      </w:r>
    </w:p>
    <w:p>
      <w:pPr>
        <w:numPr>
          <w:ilvl w:val="0"/>
          <w:numId w:val="1250"/>
        </w:numPr>
        <w:pStyle w:val="Compact"/>
      </w:pPr>
      <w:r>
        <w:t xml:space="preserve">Are there any unexpected variable names?</w:t>
      </w:r>
    </w:p>
    <w:p>
      <w:pPr>
        <w:numPr>
          <w:ilvl w:val="0"/>
          <w:numId w:val="1250"/>
        </w:numPr>
        <w:pStyle w:val="Compact"/>
      </w:pPr>
      <w:r>
        <w:t xml:space="preserve">Are there unexpected values for variables?</w:t>
      </w:r>
    </w:p>
    <w:p>
      <w:pPr>
        <w:numPr>
          <w:ilvl w:val="0"/>
          <w:numId w:val="1250"/>
        </w:numPr>
        <w:pStyle w:val="Compact"/>
      </w:pPr>
      <w:r>
        <w:t xml:space="preserve">Are there missing values where you expect data?</w:t>
      </w:r>
    </w:p>
    <w:p>
      <w:pPr>
        <w:numPr>
          <w:ilvl w:val="0"/>
          <w:numId w:val="1250"/>
        </w:numPr>
        <w:pStyle w:val="Compact"/>
      </w:pPr>
      <w:r>
        <w:t xml:space="preserve">Are there unexpected variable formats?</w:t>
      </w:r>
    </w:p>
    <w:p>
      <w:pPr>
        <w:numPr>
          <w:ilvl w:val="0"/>
          <w:numId w:val="1250"/>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 This is also a great time to update your data cleaning plan with any new transformations that will be required.</w:t>
      </w:r>
    </w:p>
    <w:bookmarkEnd w:id="513"/>
    <w:bookmarkStart w:id="517"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1"/>
        </w:numPr>
        <w:pStyle w:val="Compact"/>
      </w:pPr>
      <w:r>
        <w:t xml:space="preserve">Use your data dictionary as a guide as you create your paper form</w:t>
      </w:r>
    </w:p>
    <w:p>
      <w:pPr>
        <w:numPr>
          <w:ilvl w:val="1"/>
          <w:numId w:val="1252"/>
        </w:numPr>
        <w:pStyle w:val="Compact"/>
      </w:pPr>
      <w:r>
        <w:t xml:space="preserve">Make sure all questions are included and all response options are accurately added to the form</w:t>
      </w:r>
    </w:p>
    <w:p>
      <w:pPr>
        <w:numPr>
          <w:ilvl w:val="0"/>
          <w:numId w:val="1251"/>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3"/>
        </w:numPr>
        <w:pStyle w:val="Compact"/>
      </w:pPr>
      <w:r>
        <w:t xml:space="preserve">Make sure to not only have overall instructions at the top of the form but also have explicit instructions for how each question should be completed</w:t>
      </w:r>
    </w:p>
    <w:p>
      <w:pPr>
        <w:numPr>
          <w:ilvl w:val="2"/>
          <w:numId w:val="1254"/>
        </w:numPr>
        <w:pStyle w:val="Compact"/>
      </w:pPr>
      <w:r>
        <w:t xml:space="preserve">Where to write answers (e.g., not in the margin)</w:t>
      </w:r>
    </w:p>
    <w:p>
      <w:pPr>
        <w:numPr>
          <w:ilvl w:val="2"/>
          <w:numId w:val="1254"/>
        </w:numPr>
        <w:pStyle w:val="Compact"/>
      </w:pPr>
      <w:r>
        <w:t xml:space="preserve">How answers should be recorded (e.g.,</w:t>
      </w:r>
      <w:r>
        <w:t xml:space="preserve"> </w:t>
      </w:r>
      <w:r>
        <w:rPr>
          <w:iCs/>
          <w:i/>
        </w:rPr>
        <w:t xml:space="preserve">YYYY-MM-DD</w:t>
      </w:r>
      <w:r>
        <w:t xml:space="preserve">, 3 digit number)</w:t>
      </w:r>
    </w:p>
    <w:p>
      <w:pPr>
        <w:numPr>
          <w:ilvl w:val="2"/>
          <w:numId w:val="1254"/>
        </w:numPr>
        <w:pStyle w:val="Compact"/>
      </w:pPr>
      <w:r>
        <w:t xml:space="preserve">How many answers should be recorded (e.g., circle only one answer, check all applicable boxes)</w:t>
      </w:r>
    </w:p>
    <w:p>
      <w:pPr>
        <w:numPr>
          <w:ilvl w:val="2"/>
          <w:numId w:val="1254"/>
        </w:numPr>
        <w:pStyle w:val="Compact"/>
      </w:pPr>
      <w:r>
        <w:t xml:space="preserve">How to navigate branching logic (e.g., include visual arrows)</w:t>
      </w:r>
    </w:p>
    <w:p>
      <w:pPr>
        <w:numPr>
          <w:ilvl w:val="0"/>
          <w:numId w:val="1251"/>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15" name="Picture"/>
            <a:graphic>
              <a:graphicData uri="http://schemas.openxmlformats.org/drawingml/2006/picture">
                <pic:pic>
                  <pic:nvPicPr>
                    <pic:cNvPr descr="img/annotated_instrument.PNG" id="516" name="Picture"/>
                    <pic:cNvPicPr>
                      <a:picLocks noChangeArrowheads="1" noChangeAspect="1"/>
                    </pic:cNvPicPr>
                  </pic:nvPicPr>
                  <pic:blipFill>
                    <a:blip r:embed="rId514"/>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17"/>
    <w:bookmarkStart w:id="523"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5"/>
        </w:numPr>
        <w:pStyle w:val="Compact"/>
      </w:pPr>
      <w:r>
        <w:t xml:space="preserve">To protect confidentiality we want to use names as little as possible on forms</w:t>
      </w:r>
    </w:p>
    <w:p>
      <w:pPr>
        <w:numPr>
          <w:ilvl w:val="1"/>
          <w:numId w:val="1256"/>
        </w:numPr>
        <w:pStyle w:val="Compact"/>
      </w:pPr>
      <w:r>
        <w:t xml:space="preserve">If they are used on forms, we want to remove them as soon as possible</w:t>
      </w:r>
    </w:p>
    <w:p>
      <w:pPr>
        <w:numPr>
          <w:ilvl w:val="0"/>
          <w:numId w:val="1255"/>
        </w:numPr>
        <w:pStyle w:val="Compact"/>
      </w:pPr>
      <w:r>
        <w:t xml:space="preserve">Names are not unique</w:t>
      </w:r>
    </w:p>
    <w:p>
      <w:pPr>
        <w:numPr>
          <w:ilvl w:val="1"/>
          <w:numId w:val="1257"/>
        </w:numPr>
        <w:pStyle w:val="Compact"/>
      </w:pPr>
      <w:r>
        <w:t xml:space="preserve">If you do collect names, you’ll want to ask for additional identifying information that when combined, make a participant unique (e.g., student name and email)</w:t>
      </w:r>
    </w:p>
    <w:p>
      <w:pPr>
        <w:numPr>
          <w:ilvl w:val="0"/>
          <w:numId w:val="1255"/>
        </w:numPr>
        <w:pStyle w:val="Compact"/>
      </w:pPr>
      <w:r>
        <w:t xml:space="preserve">Names change (e.g., someone gets married/divorced)</w:t>
      </w:r>
    </w:p>
    <w:p>
      <w:pPr>
        <w:numPr>
          <w:ilvl w:val="0"/>
          <w:numId w:val="1255"/>
        </w:numPr>
        <w:pStyle w:val="Compact"/>
      </w:pPr>
      <w:r>
        <w:t xml:space="preserve">There is too much room for error</w:t>
      </w:r>
    </w:p>
    <w:p>
      <w:pPr>
        <w:numPr>
          <w:ilvl w:val="1"/>
          <w:numId w:val="1258"/>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 (see Section</w:t>
      </w:r>
      <w:r>
        <w:t xml:space="preserve"> </w:t>
      </w:r>
      <w:r>
        <w:t xml:space="preserve">14.3.1</w:t>
      </w:r>
      <w:r>
        <w:t xml:space="preserve"> </w:t>
      </w:r>
      <w:r>
        <w:t xml:space="preserve">for more information about this process).</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8"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59"/>
        </w:numPr>
        <w:pStyle w:val="Compact"/>
      </w:pPr>
      <w:r>
        <w:t xml:space="preserve">Create unique links for participants</w:t>
      </w:r>
    </w:p>
    <w:p>
      <w:pPr>
        <w:numPr>
          <w:ilvl w:val="1"/>
          <w:numId w:val="1260"/>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0"/>
        </w:numPr>
        <w:pStyle w:val="Compact"/>
      </w:pPr>
      <w:r>
        <w:t xml:space="preserve">When you export your data, the correct ID is already linked to each participant and you can choose to not export identifying information (e.g., names, emails) in the data.</w:t>
      </w:r>
    </w:p>
    <w:p>
      <w:pPr>
        <w:numPr>
          <w:ilvl w:val="1"/>
          <w:numId w:val="1260"/>
        </w:numPr>
        <w:pStyle w:val="Compact"/>
      </w:pPr>
      <w:r>
        <w:t xml:space="preserve">If using this method, make sure to build a data check into the system. For example,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participant identities, do not share full names.</w:t>
      </w:r>
    </w:p>
    <w:p>
      <w:pPr>
        <w:numPr>
          <w:ilvl w:val="2"/>
          <w:numId w:val="1261"/>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59"/>
        </w:numPr>
        <w:pStyle w:val="Compact"/>
      </w:pPr>
      <w:r>
        <w:t xml:space="preserve">Provide one link to all participants and separately, in an email, in person, or by mail, provide participants with their study ID to enter into the system.</w:t>
      </w:r>
    </w:p>
    <w:p>
      <w:pPr>
        <w:numPr>
          <w:ilvl w:val="1"/>
          <w:numId w:val="1262"/>
        </w:numPr>
        <w:pStyle w:val="Compact"/>
      </w:pPr>
      <w:r>
        <w:t xml:space="preserve">This might be a preferred method if you are collecting data in a computer lab or on tablets at a school site, or if your tool does not have the option to create unique links</w:t>
      </w:r>
    </w:p>
    <w:p>
      <w:pPr>
        <w:numPr>
          <w:ilvl w:val="1"/>
          <w:numId w:val="1262"/>
        </w:numPr>
        <w:pStyle w:val="Compact"/>
      </w:pPr>
      <w:r>
        <w:t xml:space="preserve">This can possibly introduce error if a participant enters their study ID incorrectly.</w:t>
      </w:r>
    </w:p>
    <w:p>
      <w:pPr>
        <w:numPr>
          <w:ilvl w:val="2"/>
          <w:numId w:val="1263"/>
        </w:numPr>
        <w:pStyle w:val="Compact"/>
      </w:pPr>
      <w:r>
        <w:t xml:space="preserve">Similar to the first option, after a participant enters their ID, verify their identity</w:t>
      </w:r>
    </w:p>
    <w:p>
      <w:pPr>
        <w:numPr>
          <w:ilvl w:val="1"/>
          <w:numId w:val="1262"/>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59"/>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4"/>
        </w:numPr>
        <w:pStyle w:val="Compact"/>
      </w:pPr>
      <w:r>
        <w:t xml:space="preserve">Using this method, you can potentially download two separate files</w:t>
      </w:r>
    </w:p>
    <w:p>
      <w:pPr>
        <w:numPr>
          <w:ilvl w:val="2"/>
          <w:numId w:val="1265"/>
        </w:numPr>
        <w:pStyle w:val="Compact"/>
      </w:pPr>
      <w:r>
        <w:t xml:space="preserve">One with just the instrument data and assigned study ID, with name removed</w:t>
      </w:r>
    </w:p>
    <w:p>
      <w:pPr>
        <w:numPr>
          <w:ilvl w:val="2"/>
          <w:numId w:val="1265"/>
        </w:numPr>
        <w:pStyle w:val="Compact"/>
      </w:pPr>
      <w:r>
        <w:t xml:space="preserve">One with just identifying information and assigned study ID (this information will be added to your participant tracking database)</w:t>
      </w:r>
    </w:p>
    <w:bookmarkEnd w:id="518"/>
    <w:bookmarkStart w:id="522"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T. Reynolds, Schatschneider, and Logan 2022</w:t>
        </w:r>
      </w:hyperlink>
      <w:r>
        <w:t xml:space="preserve">)</w:t>
      </w:r>
      <w:r>
        <w:t xml:space="preserve">.</w:t>
      </w:r>
    </w:p>
    <w:p>
      <w:pPr>
        <w:numPr>
          <w:ilvl w:val="0"/>
          <w:numId w:val="1266"/>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67"/>
        </w:numPr>
        <w:pStyle w:val="Compact"/>
      </w:pPr>
      <w:r>
        <w:t xml:space="preserve">It is this ID only that you will enter into your data entry form during the data capture process, no name.</w:t>
      </w:r>
    </w:p>
    <w:p>
      <w:pPr>
        <w:numPr>
          <w:ilvl w:val="1"/>
          <w:numId w:val="1267"/>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67"/>
        </w:numPr>
        <w:pStyle w:val="Compact"/>
      </w:pPr>
      <w:r>
        <w:t xml:space="preserve">It is important to double and triple check study identifiers against your participant database to make sure the information is correct before removing the label or cover sheet</w:t>
      </w:r>
    </w:p>
    <w:p>
      <w:pPr>
        <w:numPr>
          <w:ilvl w:val="1"/>
          <w:numId w:val="1267"/>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7: Example cover sheet for a paper data collection instrument" title="" id="520" name="Picture"/>
            <a:graphic>
              <a:graphicData uri="http://schemas.openxmlformats.org/drawingml/2006/picture">
                <pic:pic>
                  <pic:nvPicPr>
                    <pic:cNvPr descr="img/cover_sheet2.PNG" id="521" name="Picture"/>
                    <pic:cNvPicPr>
                      <a:picLocks noChangeArrowheads="1" noChangeAspect="1"/>
                    </pic:cNvPicPr>
                  </pic:nvPicPr>
                  <pic:blipFill>
                    <a:blip r:embed="rId519"/>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11.7: Example cover sheet for a paper data collection instrument</w:t>
      </w:r>
    </w:p>
    <w:bookmarkEnd w:id="522"/>
    <w:bookmarkEnd w:id="523"/>
    <w:bookmarkEnd w:id="524"/>
    <w:bookmarkStart w:id="537" w:name="collect-irb"/>
    <w:p>
      <w:pPr>
        <w:pStyle w:val="Heading3"/>
      </w:pPr>
      <w:r>
        <w:rPr>
          <w:rStyle w:val="SectionNumber"/>
        </w:rPr>
        <w:t xml:space="preserve">11.2.5</w:t>
      </w:r>
      <w:r>
        <w:tab/>
      </w:r>
      <w:r>
        <w:t xml:space="preserve">Ensure compliance</w:t>
      </w:r>
    </w:p>
    <w:p>
      <w:pPr>
        <w:pStyle w:val="FirstParagraph"/>
      </w:pPr>
      <w:r>
        <w:t xml:space="preserve">If you are collecting human subjects data and your study is considered research (see Chapter</w:t>
      </w:r>
      <w:r>
        <w:t xml:space="preserve"> </w:t>
      </w:r>
      <w:r>
        <w:t xml:space="preserve">17</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If an IRB application is required for your project,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 </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types of data being collected, risks and benefits to participant, how participant privacy will be maintained)</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w:t>
      </w:r>
      <w:hyperlink w:anchor="ref-levenstein_data_2018">
        <w:r>
          <w:rPr>
            <w:rStyle w:val="Hyperlink"/>
          </w:rPr>
          <w:t xml:space="preserve">Levenstein and Lyle 2018</w:t>
        </w:r>
      </w:hyperlink>
      <w:r>
        <w:t xml:space="preserve">)</w:t>
      </w:r>
      <w:r>
        <w:t xml:space="preserve">. There are two risks posed by data sharing and it is important to address both in your consent—loss of privacy and using data for purposes participants did not agree to.</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68"/>
        </w:numPr>
        <w:pStyle w:val="Compact"/>
      </w:pPr>
      <w:r>
        <w:t xml:space="preserve">Don’t promise to destroy your data (unless your funder/IRB explicitly requires it)</w:t>
      </w:r>
    </w:p>
    <w:p>
      <w:pPr>
        <w:numPr>
          <w:ilvl w:val="1"/>
          <w:numId w:val="1269"/>
        </w:numPr>
        <w:pStyle w:val="Compact"/>
      </w:pPr>
      <w:r>
        <w:t xml:space="preserve">Do incorporate data retention and sharing plans including letting participants know who will have access to their data</w:t>
      </w:r>
    </w:p>
    <w:p>
      <w:pPr>
        <w:numPr>
          <w:ilvl w:val="0"/>
          <w:numId w:val="1268"/>
        </w:numPr>
        <w:pStyle w:val="Compact"/>
      </w:pPr>
      <w:r>
        <w:t xml:space="preserve">Don’t promise to not share data</w:t>
      </w:r>
    </w:p>
    <w:p>
      <w:pPr>
        <w:numPr>
          <w:ilvl w:val="1"/>
          <w:numId w:val="1270"/>
        </w:numPr>
        <w:pStyle w:val="Compact"/>
      </w:pPr>
      <w:r>
        <w:t xml:space="preserve">Do get consent to retain and share data (consider adding the specific repository you plan to share your data in)</w:t>
      </w:r>
    </w:p>
    <w:p>
      <w:pPr>
        <w:numPr>
          <w:ilvl w:val="1"/>
          <w:numId w:val="1270"/>
        </w:numPr>
        <w:pStyle w:val="Compact"/>
      </w:pPr>
      <w:r>
        <w:t xml:space="preserve">Consider offering tiered levels of consent for participants who may not want all of their data publicly shared but will allow some</w:t>
      </w:r>
    </w:p>
    <w:p>
      <w:pPr>
        <w:numPr>
          <w:ilvl w:val="0"/>
          <w:numId w:val="1268"/>
        </w:numPr>
        <w:pStyle w:val="Compact"/>
      </w:pPr>
      <w:r>
        <w:t xml:space="preserve">Don’t promise that research analyses of the collected data will be limited to certain topics</w:t>
      </w:r>
    </w:p>
    <w:p>
      <w:pPr>
        <w:numPr>
          <w:ilvl w:val="1"/>
          <w:numId w:val="1271"/>
        </w:numPr>
        <w:pStyle w:val="Compact"/>
      </w:pPr>
      <w:r>
        <w:t xml:space="preserve">Do say that data may be used for future research and share general purposes (e.g., replication, new analyses)</w:t>
      </w:r>
    </w:p>
    <w:p>
      <w:pPr>
        <w:numPr>
          <w:ilvl w:val="0"/>
          <w:numId w:val="1268"/>
        </w:numPr>
        <w:pStyle w:val="Compact"/>
      </w:pPr>
      <w:r>
        <w:t xml:space="preserve">Do review the ways you plan to de-identify data but be thoughtful when considering risks of re-identification (e.g.,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2"/>
        </w:numPr>
        <w:pStyle w:val="Compact"/>
      </w:pPr>
      <w:r>
        <w:t xml:space="preserve">Include a line about public data sharing in your consent to participate to research.</w:t>
      </w:r>
    </w:p>
    <w:p>
      <w:pPr>
        <w:numPr>
          <w:ilvl w:val="1"/>
          <w:numId w:val="1273"/>
        </w:numPr>
        <w:pStyle w:val="Compact"/>
      </w:pPr>
      <w:r>
        <w:t xml:space="preserve">With this method, a participant who consents is agreeing to both participate in the research study and have their data shared publicly.</w:t>
      </w:r>
    </w:p>
    <w:p>
      <w:pPr>
        <w:numPr>
          <w:ilvl w:val="0"/>
          <w:numId w:val="1272"/>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2"/>
        </w:numPr>
        <w:pStyle w:val="Compact"/>
      </w:pPr>
      <w:r>
        <w:t xml:space="preserve">Have participants consent to data sharing on a separate consent form, at a later time, after research activities are completed.</w:t>
      </w:r>
    </w:p>
    <w:p>
      <w:pPr>
        <w:numPr>
          <w:ilvl w:val="1"/>
          <w:numId w:val="1274"/>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Consult with your IRB to determine the preferred method for obtaining consent for public data sharing. If you use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 You will also want to consider who is included in your final analysis sample. If including all consented participants in your analysis, your publicly available dataset will not match your analysis sample if some people did not consent to data sharing. You may need to consider options such as using a controlled-access repository to share the full sample for purposes of replication. We will discuss different methods of data sharing in Chapter</w:t>
      </w:r>
      <w:r>
        <w:t xml:space="preserve"> </w:t>
      </w:r>
      <w:r>
        <w:t xml:space="preserve">15</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25"/>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27"/>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29"/>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31"/>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33"/>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35"/>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 One option is to pre-print names and other relevant information on forms or have school staff write participant names on forms before handing them out.</w:t>
      </w:r>
      <w:r>
        <w:br/>
      </w:r>
      <w:r>
        <w:t xml:space="preserve">- Capturing consent forms and storing them securely and consistently. If forms are collected in the field, make sure they are promptly returned to the office and stored securely.</w:t>
      </w:r>
    </w:p>
    <w:bookmarkEnd w:id="537"/>
    <w:bookmarkEnd w:id="538"/>
    <w:bookmarkStart w:id="548"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5"/>
        </w:numPr>
        <w:pStyle w:val="Compact"/>
      </w:pPr>
      <w:r>
        <w:t xml:space="preserve">Field data management</w:t>
      </w:r>
    </w:p>
    <w:p>
      <w:pPr>
        <w:numPr>
          <w:ilvl w:val="0"/>
          <w:numId w:val="1275"/>
        </w:numPr>
        <w:pStyle w:val="Compact"/>
      </w:pPr>
      <w:r>
        <w:t xml:space="preserve">Ongoing data checks</w:t>
      </w:r>
    </w:p>
    <w:p>
      <w:pPr>
        <w:numPr>
          <w:ilvl w:val="0"/>
          <w:numId w:val="1275"/>
        </w:numPr>
        <w:pStyle w:val="Compact"/>
      </w:pPr>
      <w:r>
        <w:t xml:space="preserve">Tracking data collection daily</w:t>
      </w:r>
    </w:p>
    <w:p>
      <w:pPr>
        <w:numPr>
          <w:ilvl w:val="0"/>
          <w:numId w:val="1275"/>
        </w:numPr>
        <w:pStyle w:val="Compact"/>
      </w:pPr>
      <w:r>
        <w:t xml:space="preserve">Collecting data consistently</w:t>
      </w:r>
    </w:p>
    <w:p>
      <w:pPr>
        <w:pStyle w:val="FirstParagraph"/>
      </w:pPr>
      <w:r>
        <w:t xml:space="preserve">We will discuss each of these measures in this section.</w:t>
      </w:r>
    </w:p>
    <w:bookmarkStart w:id="544" w:name="collect-field"/>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76"/>
        </w:numPr>
        <w:pStyle w:val="Compact"/>
      </w:pPr>
      <w:r>
        <w:t xml:space="preserve">Keep your data secure in the field</w:t>
      </w:r>
    </w:p>
    <w:p>
      <w:pPr>
        <w:numPr>
          <w:ilvl w:val="1"/>
          <w:numId w:val="1277"/>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77"/>
        </w:numPr>
        <w:pStyle w:val="Compact"/>
      </w:pPr>
      <w:r>
        <w:t xml:space="preserve">Make sure all electronic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76"/>
        </w:numPr>
        <w:pStyle w:val="Compact"/>
      </w:pPr>
      <w:r>
        <w:t xml:space="preserve">Create tracking sheets to use in the field</w:t>
      </w:r>
    </w:p>
    <w:p>
      <w:pPr>
        <w:numPr>
          <w:ilvl w:val="1"/>
          <w:numId w:val="1278"/>
        </w:numPr>
        <w:pStyle w:val="Compact"/>
      </w:pPr>
      <w:r>
        <w:t xml:space="preserve">These sheets should include the names and/or identifiers of every participant who data collectors will be collecting data from</w:t>
      </w:r>
    </w:p>
    <w:p>
      <w:pPr>
        <w:numPr>
          <w:ilvl w:val="1"/>
          <w:numId w:val="1278"/>
        </w:numPr>
        <w:pStyle w:val="Compact"/>
      </w:pPr>
      <w:r>
        <w:t xml:space="preserve">Next to each participant, include any other relevant information to track such as</w:t>
      </w:r>
    </w:p>
    <w:p>
      <w:pPr>
        <w:numPr>
          <w:ilvl w:val="2"/>
          <w:numId w:val="1279"/>
        </w:numPr>
        <w:pStyle w:val="Compact"/>
      </w:pPr>
      <w:r>
        <w:t xml:space="preserve">Was the data collected (i.e., a check box)</w:t>
      </w:r>
    </w:p>
    <w:p>
      <w:pPr>
        <w:numPr>
          <w:ilvl w:val="2"/>
          <w:numId w:val="1279"/>
        </w:numPr>
        <w:pStyle w:val="Compact"/>
      </w:pPr>
      <w:r>
        <w:t xml:space="preserve">Who collected the data (i.e., data collector initials or ID)</w:t>
      </w:r>
    </w:p>
    <w:p>
      <w:pPr>
        <w:numPr>
          <w:ilvl w:val="2"/>
          <w:numId w:val="1279"/>
        </w:numPr>
        <w:pStyle w:val="Compact"/>
      </w:pPr>
      <w:r>
        <w:t xml:space="preserve">Date the data was collected</w:t>
      </w:r>
    </w:p>
    <w:p>
      <w:pPr>
        <w:numPr>
          <w:ilvl w:val="2"/>
          <w:numId w:val="1279"/>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78"/>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76"/>
        </w:numPr>
        <w:pStyle w:val="Compact"/>
      </w:pPr>
      <w:r>
        <w:t xml:space="preserve">Check physical data in the field</w:t>
      </w:r>
    </w:p>
    <w:p>
      <w:pPr>
        <w:numPr>
          <w:ilvl w:val="1"/>
          <w:numId w:val="1280"/>
        </w:numPr>
        <w:pStyle w:val="Compact"/>
      </w:pPr>
      <w:r>
        <w:t xml:space="preserve">Immediately upon completing a form, have data collectors do spot checks. If any problems are found, follow up with the participant for correction if possible.</w:t>
      </w:r>
    </w:p>
    <w:p>
      <w:pPr>
        <w:numPr>
          <w:ilvl w:val="2"/>
          <w:numId w:val="1281"/>
        </w:numPr>
        <w:pStyle w:val="Compact"/>
      </w:pPr>
      <w:r>
        <w:t xml:space="preserve">Check for missing data</w:t>
      </w:r>
    </w:p>
    <w:p>
      <w:pPr>
        <w:numPr>
          <w:ilvl w:val="2"/>
          <w:numId w:val="1281"/>
        </w:numPr>
        <w:pStyle w:val="Compact"/>
      </w:pPr>
      <w:r>
        <w:t xml:space="preserve">Check for duplicate answers given</w:t>
      </w:r>
    </w:p>
    <w:p>
      <w:pPr>
        <w:numPr>
          <w:ilvl w:val="2"/>
          <w:numId w:val="1281"/>
        </w:numPr>
        <w:pStyle w:val="Compact"/>
      </w:pPr>
      <w:r>
        <w:t xml:space="preserve">Check for answers provided outside of the assigned area (e.g., answers written in the margins)</w:t>
      </w:r>
    </w:p>
    <w:p>
      <w:pPr>
        <w:numPr>
          <w:ilvl w:val="2"/>
          <w:numId w:val="1281"/>
        </w:numPr>
        <w:pStyle w:val="Compact"/>
      </w:pPr>
      <w:r>
        <w:t xml:space="preserve">Check calculations and scoring (e.g., basals, ceilings, raw scores)</w:t>
      </w:r>
    </w:p>
    <w:p>
      <w:pPr>
        <w:numPr>
          <w:ilvl w:val="0"/>
          <w:numId w:val="1276"/>
        </w:numPr>
        <w:pStyle w:val="Compact"/>
      </w:pPr>
      <w:r>
        <w:t xml:space="preserve">Assign a field supervisor. This person is assigned to:</w:t>
      </w:r>
    </w:p>
    <w:p>
      <w:pPr>
        <w:numPr>
          <w:ilvl w:val="1"/>
          <w:numId w:val="1282"/>
        </w:numPr>
        <w:pStyle w:val="Compact"/>
      </w:pPr>
      <w:r>
        <w:t xml:space="preserve">Do another round of data checks in the field once the data collector returns physical forms to the on-site central location (e.g., if data collectors have set up in the teacher’s lounge)</w:t>
      </w:r>
    </w:p>
    <w:p>
      <w:pPr>
        <w:numPr>
          <w:ilvl w:val="1"/>
          <w:numId w:val="1282"/>
        </w:numPr>
        <w:pStyle w:val="Compact"/>
      </w:pPr>
      <w:r>
        <w:t xml:space="preserve">Ensure that all data and equipment is accounted for and returned to the office</w:t>
      </w:r>
    </w:p>
    <w:p>
      <w:pPr>
        <w:numPr>
          <w:ilvl w:val="1"/>
          <w:numId w:val="1282"/>
        </w:numPr>
        <w:pStyle w:val="Compact"/>
      </w:pPr>
      <w:r>
        <w:t xml:space="preserve">Be available for trouble shooting as needed</w:t>
      </w:r>
    </w:p>
    <w:p>
      <w:pPr>
        <w:numPr>
          <w:ilvl w:val="0"/>
          <w:numId w:val="1276"/>
        </w:numPr>
        <w:pStyle w:val="Compact"/>
      </w:pPr>
      <w:r>
        <w:t xml:space="preserve">Do another round of physical data spot checking as soon as the data is returned to the office (see Figure</w:t>
      </w:r>
      <w:r>
        <w:t xml:space="preserve"> </w:t>
      </w:r>
      <w:r>
        <w:t xml:space="preserve">11.8</w:t>
      </w:r>
      <w:r>
        <w:t xml:space="preserve">)</w:t>
      </w:r>
    </w:p>
    <w:p>
      <w:pPr>
        <w:numPr>
          <w:ilvl w:val="1"/>
          <w:numId w:val="1283"/>
        </w:numPr>
        <w:pStyle w:val="Compact"/>
      </w:pPr>
      <w:r>
        <w:t xml:space="preserve">The project coordinator may do this round of checking as they are tracking information in the participant database</w:t>
      </w:r>
    </w:p>
    <w:p>
      <w:pPr>
        <w:numPr>
          <w:ilvl w:val="1"/>
          <w:numId w:val="1283"/>
        </w:numPr>
        <w:pStyle w:val="Compact"/>
      </w:pPr>
      <w:r>
        <w:t xml:space="preserve">If any issues are found, note that in the tracking database and send the form back out to the field for correction</w:t>
      </w:r>
    </w:p>
    <w:p>
      <w:pPr>
        <w:numPr>
          <w:ilvl w:val="1"/>
          <w:numId w:val="1283"/>
        </w:numPr>
        <w:pStyle w:val="Compact"/>
      </w:pPr>
      <w:r>
        <w:t xml:space="preserve">If paper forms are mailed back to you from participants, rather than returned from field data collectors, it is still important to do in-office spot checks. If at all possible, reach out to those participants for any corrections.</w:t>
      </w:r>
    </w:p>
    <w:p>
      <w:pPr>
        <w:numPr>
          <w:ilvl w:val="0"/>
          <w:numId w:val="1276"/>
        </w:numPr>
        <w:pStyle w:val="Compact"/>
      </w:pPr>
      <w:r>
        <w:t xml:space="preserve">When a wave of data collection wraps up, collect feedback from data collectors to improve future data collection efforts</w:t>
      </w:r>
    </w:p>
    <w:p>
      <w:pPr>
        <w:numPr>
          <w:ilvl w:val="1"/>
          <w:numId w:val="1284"/>
        </w:numPr>
        <w:pStyle w:val="Compact"/>
      </w:pPr>
      <w:r>
        <w:t xml:space="preserve">What went well? What didn’t?</w:t>
      </w:r>
    </w:p>
    <w:p>
      <w:pPr>
        <w:pStyle w:val="CaptionedFigure"/>
      </w:pPr>
      <w:r>
        <w:drawing>
          <wp:inline>
            <wp:extent cx="5334000" cy="824927"/>
            <wp:effectExtent b="0" l="0" r="0" t="0"/>
            <wp:docPr descr="Figure 11.8: A series of spot checks that occur with paper data" title="" id="540" name="Picture"/>
            <a:graphic>
              <a:graphicData uri="http://schemas.openxmlformats.org/drawingml/2006/picture">
                <pic:pic>
                  <pic:nvPicPr>
                    <pic:cNvPr descr="img/spot_check.PNG" id="541" name="Picture"/>
                    <pic:cNvPicPr>
                      <a:picLocks noChangeArrowheads="1" noChangeAspect="1"/>
                    </pic:cNvPicPr>
                  </pic:nvPicPr>
                  <pic:blipFill>
                    <a:blip r:embed="rId539"/>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11.8: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42"/>
            </w:r>
          </w:p>
        </w:tc>
      </w:tr>
    </w:tbl>
    <w:bookmarkEnd w:id="544"/>
    <w:bookmarkStart w:id="545"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5"/>
        </w:numPr>
        <w:pStyle w:val="Compact"/>
      </w:pPr>
      <w:r>
        <w:t xml:space="preserve">Checks for comprehension</w:t>
      </w:r>
    </w:p>
    <w:p>
      <w:pPr>
        <w:numPr>
          <w:ilvl w:val="1"/>
          <w:numId w:val="1286"/>
        </w:numPr>
        <w:pStyle w:val="Compact"/>
      </w:pPr>
      <w:r>
        <w:t xml:space="preserve">Are any questions being misinterpreted?</w:t>
      </w:r>
    </w:p>
    <w:p>
      <w:pPr>
        <w:numPr>
          <w:ilvl w:val="0"/>
          <w:numId w:val="1285"/>
        </w:numPr>
        <w:pStyle w:val="Compact"/>
      </w:pPr>
      <w:r>
        <w:t xml:space="preserve">Checks for missing data</w:t>
      </w:r>
    </w:p>
    <w:p>
      <w:pPr>
        <w:numPr>
          <w:ilvl w:val="1"/>
          <w:numId w:val="1287"/>
        </w:numPr>
        <w:pStyle w:val="Compact"/>
      </w:pPr>
      <w:r>
        <w:t xml:space="preserve">Are items being skipped that should not be skipped?</w:t>
      </w:r>
    </w:p>
    <w:p>
      <w:pPr>
        <w:numPr>
          <w:ilvl w:val="1"/>
          <w:numId w:val="1287"/>
        </w:numPr>
        <w:pStyle w:val="Compact"/>
      </w:pPr>
      <w:r>
        <w:t xml:space="preserve">Are participants/data collectors not finishing forms?</w:t>
      </w:r>
    </w:p>
    <w:p>
      <w:pPr>
        <w:numPr>
          <w:ilvl w:val="0"/>
          <w:numId w:val="1285"/>
        </w:numPr>
        <w:pStyle w:val="Compact"/>
      </w:pPr>
      <w:r>
        <w:t xml:space="preserve">Checks for ranges and formats</w:t>
      </w:r>
    </w:p>
    <w:p>
      <w:pPr>
        <w:numPr>
          <w:ilvl w:val="1"/>
          <w:numId w:val="1288"/>
        </w:numPr>
        <w:pStyle w:val="Compact"/>
      </w:pPr>
      <w:r>
        <w:t xml:space="preserve">Are values in unexpected formats or falling outside of unexpected ranges?</w:t>
      </w:r>
    </w:p>
    <w:p>
      <w:pPr>
        <w:numPr>
          <w:ilvl w:val="0"/>
          <w:numId w:val="1285"/>
        </w:numPr>
        <w:pStyle w:val="Compact"/>
      </w:pPr>
      <w:r>
        <w:t xml:space="preserve">Checks for duplicate forms</w:t>
      </w:r>
    </w:p>
    <w:p>
      <w:pPr>
        <w:numPr>
          <w:ilvl w:val="1"/>
          <w:numId w:val="1289"/>
        </w:numPr>
        <w:pStyle w:val="Compact"/>
      </w:pPr>
      <w:r>
        <w:t xml:space="preserve">Are there duplicate entries for participants?</w:t>
      </w:r>
    </w:p>
    <w:p>
      <w:pPr>
        <w:numPr>
          <w:ilvl w:val="0"/>
          <w:numId w:val="1285"/>
        </w:numPr>
        <w:pStyle w:val="Compact"/>
      </w:pPr>
      <w:r>
        <w:t xml:space="preserve">Is skip logic working as expected?</w:t>
      </w:r>
    </w:p>
    <w:p>
      <w:pPr>
        <w:numPr>
          <w:ilvl w:val="1"/>
          <w:numId w:val="1290"/>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45"/>
    <w:bookmarkStart w:id="546"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in your participant database (see Chapter</w:t>
      </w:r>
      <w:r>
        <w:t xml:space="preserve"> </w:t>
      </w:r>
      <w:r>
        <w:t xml:space="preserve">10</w:t>
      </w:r>
      <w:r>
        <w:t xml:space="preserve">). This includes paper forms, electronic forms stored on devices, as well as web-based data coming in.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1"/>
        </w:numPr>
        <w:pStyle w:val="Compact"/>
      </w:pPr>
      <w:r>
        <w:t xml:space="preserve">Only track data that you physically have (paper or electronic)</w:t>
      </w:r>
    </w:p>
    <w:p>
      <w:pPr>
        <w:numPr>
          <w:ilvl w:val="1"/>
          <w:numId w:val="1292"/>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3"/>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1"/>
        </w:numPr>
        <w:pStyle w:val="Compact"/>
      </w:pPr>
      <w:r>
        <w:t xml:space="preserve">Track daily during data collection</w:t>
      </w:r>
    </w:p>
    <w:p>
      <w:pPr>
        <w:numPr>
          <w:ilvl w:val="1"/>
          <w:numId w:val="1294"/>
        </w:numPr>
        <w:pStyle w:val="Compact"/>
      </w:pPr>
      <w:r>
        <w:t xml:space="preserve">Do not wait until the end of data collection to track what data was collected</w:t>
      </w:r>
    </w:p>
    <w:p>
      <w:pPr>
        <w:numPr>
          <w:ilvl w:val="1"/>
          <w:numId w:val="1294"/>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1"/>
        </w:numPr>
        <w:pStyle w:val="Compact"/>
      </w:pPr>
      <w:r>
        <w:t xml:space="preserve">Only track complete data as</w:t>
      </w:r>
      <w:r>
        <w:t xml:space="preserve"> </w:t>
      </w:r>
      <w:r>
        <w:t xml:space="preserve">“</w:t>
      </w:r>
      <w:r>
        <w:t xml:space="preserve">complete</w:t>
      </w:r>
      <w:r>
        <w:t xml:space="preserve">”</w:t>
      </w:r>
    </w:p>
    <w:p>
      <w:pPr>
        <w:numPr>
          <w:ilvl w:val="1"/>
          <w:numId w:val="1295"/>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46"/>
    <w:bookmarkStart w:id="547"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296"/>
        </w:numPr>
        <w:pStyle w:val="Compact"/>
      </w:pPr>
      <w:r>
        <w:t xml:space="preserve">Variable names</w:t>
      </w:r>
    </w:p>
    <w:p>
      <w:pPr>
        <w:numPr>
          <w:ilvl w:val="1"/>
          <w:numId w:val="1297"/>
        </w:numPr>
        <w:pStyle w:val="Compact"/>
      </w:pPr>
      <w:r>
        <w:t xml:space="preserve">Use the same names for the same items (and remember it’s best to not add a time component to your variable names at this time)</w:t>
      </w:r>
    </w:p>
    <w:p>
      <w:pPr>
        <w:numPr>
          <w:ilvl w:val="0"/>
          <w:numId w:val="1296"/>
        </w:numPr>
        <w:pStyle w:val="Compact"/>
      </w:pPr>
      <w:r>
        <w:t xml:space="preserve">Variable types</w:t>
      </w:r>
    </w:p>
    <w:p>
      <w:pPr>
        <w:numPr>
          <w:ilvl w:val="1"/>
          <w:numId w:val="1298"/>
        </w:numPr>
        <w:pStyle w:val="Compact"/>
      </w:pPr>
      <w:r>
        <w:t xml:space="preserve">For example, if gender is collected as a numeric variable, keep it as a numeric variable</w:t>
      </w:r>
    </w:p>
    <w:p>
      <w:pPr>
        <w:numPr>
          <w:ilvl w:val="0"/>
          <w:numId w:val="1296"/>
        </w:numPr>
        <w:pStyle w:val="Compact"/>
      </w:pPr>
      <w:r>
        <w:t xml:space="preserve">Value codes</w:t>
      </w:r>
    </w:p>
    <w:p>
      <w:pPr>
        <w:numPr>
          <w:ilvl w:val="1"/>
          <w:numId w:val="1299"/>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296"/>
        </w:numPr>
        <w:pStyle w:val="Compact"/>
      </w:pPr>
      <w:r>
        <w:t xml:space="preserve">Question type and format</w:t>
      </w:r>
    </w:p>
    <w:p>
      <w:pPr>
        <w:numPr>
          <w:ilvl w:val="1"/>
          <w:numId w:val="1300"/>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1"/>
        </w:numPr>
        <w:pStyle w:val="Compact"/>
      </w:pPr>
      <w:r>
        <w:t xml:space="preserve">It can make it difficult or impossible to compare outcomes</w:t>
      </w:r>
    </w:p>
    <w:p>
      <w:pPr>
        <w:numPr>
          <w:ilvl w:val="0"/>
          <w:numId w:val="1301"/>
        </w:numPr>
        <w:pStyle w:val="Compact"/>
      </w:pPr>
      <w:r>
        <w:t xml:space="preserve">It makes your work less reproducible</w:t>
      </w:r>
    </w:p>
    <w:p>
      <w:pPr>
        <w:numPr>
          <w:ilvl w:val="0"/>
          <w:numId w:val="1301"/>
        </w:numPr>
        <w:pStyle w:val="Compact"/>
      </w:pPr>
      <w:r>
        <w:t xml:space="preserve">It reduces your ability to physically combine data (i.e., you cannot append dissimilar variables)</w:t>
      </w:r>
    </w:p>
    <w:p>
      <w:pPr>
        <w:numPr>
          <w:ilvl w:val="0"/>
          <w:numId w:val="1301"/>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47"/>
    <w:bookmarkEnd w:id="548"/>
    <w:bookmarkStart w:id="555"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11.9</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9: Integrating quality assurance and control into a data collection workflow" title="" id="550" name="Picture"/>
            <a:graphic>
              <a:graphicData uri="http://schemas.openxmlformats.org/drawingml/2006/picture">
                <pic:pic>
                  <pic:nvPicPr>
                    <pic:cNvPr descr="img/data_collect_workflow3.PNG" id="551" name="Picture"/>
                    <pic:cNvPicPr>
                      <a:picLocks noChangeArrowheads="1" noChangeAspect="1"/>
                    </pic:cNvPicPr>
                  </pic:nvPicPr>
                  <pic:blipFill>
                    <a:blip r:embed="rId549"/>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11.9: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52"/>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54"/>
            </w:r>
          </w:p>
        </w:tc>
      </w:tr>
    </w:tbl>
    <w:bookmarkEnd w:id="555"/>
    <w:bookmarkEnd w:id="556"/>
    <w:bookmarkStart w:id="596"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58" name="Picture"/>
            <a:graphic>
              <a:graphicData uri="http://schemas.openxmlformats.org/drawingml/2006/picture">
                <pic:pic>
                  <pic:nvPicPr>
                    <pic:cNvPr descr="img/lifecycle_capture.PNG" id="559" name="Picture"/>
                    <pic:cNvPicPr>
                      <a:picLocks noChangeArrowheads="1" noChangeAspect="1"/>
                    </pic:cNvPicPr>
                  </pic:nvPicPr>
                  <pic:blipFill>
                    <a:blip r:embed="rId557"/>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flat file that we can save in our designated storage location. In quantitative research we typically want to capture data in an electronic, rectangular format that can be easily analyzed or shared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61" name="Picture"/>
            <a:graphic>
              <a:graphicData uri="http://schemas.openxmlformats.org/drawingml/2006/picture">
                <pic:pic>
                  <pic:nvPicPr>
                    <pic:cNvPr descr="img/capture.PNG" id="562" name="Picture"/>
                    <pic:cNvPicPr>
                      <a:picLocks noChangeArrowheads="1" noChangeAspect="1"/>
                    </pic:cNvPicPr>
                  </pic:nvPicPr>
                  <pic:blipFill>
                    <a:blip r:embed="rId560"/>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63"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2"/>
        </w:numPr>
        <w:pStyle w:val="Compact"/>
      </w:pPr>
      <w:r>
        <w:t xml:space="preserve">How will the data be captured?</w:t>
      </w:r>
    </w:p>
    <w:p>
      <w:pPr>
        <w:numPr>
          <w:ilvl w:val="1"/>
          <w:numId w:val="1303"/>
        </w:numPr>
        <w:pStyle w:val="Compact"/>
      </w:pPr>
      <w:r>
        <w:t xml:space="preserve">The most common way to capture web-based forms is to download it from your platform.</w:t>
      </w:r>
    </w:p>
    <w:p>
      <w:pPr>
        <w:numPr>
          <w:ilvl w:val="2"/>
          <w:numId w:val="1304"/>
        </w:numPr>
        <w:pStyle w:val="Compact"/>
      </w:pPr>
      <w:r>
        <w:t xml:space="preserve">You may also be able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1"/>
          <w:numId w:val="1303"/>
        </w:numPr>
        <w:pStyle w:val="Compact"/>
      </w:pPr>
      <w:r>
        <w:t xml:space="preserve">If you are using non-networked tools, consider how you will securely pull files off of devices.</w:t>
      </w:r>
    </w:p>
    <w:p>
      <w:pPr>
        <w:numPr>
          <w:ilvl w:val="0"/>
          <w:numId w:val="1302"/>
        </w:numPr>
        <w:pStyle w:val="Compact"/>
      </w:pPr>
      <w:r>
        <w:t xml:space="preserve">What file type will the data be captured in?</w:t>
      </w:r>
    </w:p>
    <w:p>
      <w:pPr>
        <w:numPr>
          <w:ilvl w:val="1"/>
          <w:numId w:val="1305"/>
        </w:numPr>
        <w:pStyle w:val="Compact"/>
      </w:pPr>
      <w:r>
        <w:t xml:space="preserve">Most electronic data collection tools provide an option to export to one or more file formats (e.g., SPSS,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6"/>
        </w:numPr>
        <w:pStyle w:val="Compact"/>
      </w:pPr>
      <w:r>
        <w:t xml:space="preserve">Do you want the text values for responses or the numeric values? Your choice may limit your options (e.g., text values may be available in a CSV but not in an SPSS file).</w:t>
      </w:r>
    </w:p>
    <w:p>
      <w:pPr>
        <w:numPr>
          <w:ilvl w:val="2"/>
          <w:numId w:val="1306"/>
        </w:numPr>
        <w:pStyle w:val="Compact"/>
      </w:pPr>
      <w:r>
        <w:t xml:space="preserve">Do you want embedded metadata, such as variable and value labels, in your raw file? Again, your choice will narrow your options (e.g., an SPSS file allows you to export the numeric values while also being able to view the variable and value labels in the file).</w:t>
      </w:r>
    </w:p>
    <w:p>
      <w:pPr>
        <w:numPr>
          <w:ilvl w:val="2"/>
          <w:numId w:val="1306"/>
        </w:numPr>
        <w:pStyle w:val="Compact"/>
      </w:pPr>
      <w:r>
        <w:t xml:space="preserve">Do you want a non-proprietary, interoperable format? If yes, you will not want to capture data in file types such as XLSX and SPSS that require proprietary software to view.</w:t>
      </w:r>
    </w:p>
    <w:p>
      <w:pPr>
        <w:numPr>
          <w:ilvl w:val="2"/>
          <w:numId w:val="1306"/>
        </w:numPr>
        <w:pStyle w:val="Compact"/>
      </w:pPr>
      <w:r>
        <w:t xml:space="preserve">Will any file types create issues for your variables?</w:t>
      </w:r>
    </w:p>
    <w:p>
      <w:pPr>
        <w:numPr>
          <w:ilvl w:val="3"/>
          <w:numId w:val="1307"/>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Microsoft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6"/>
        </w:numPr>
        <w:pStyle w:val="Compact"/>
      </w:pPr>
      <w:r>
        <w:t xml:space="preserve">Is there a file structure that you don’t want to work with?</w:t>
      </w:r>
    </w:p>
    <w:p>
      <w:pPr>
        <w:numPr>
          <w:ilvl w:val="3"/>
          <w:numId w:val="1308"/>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2"/>
        </w:numPr>
        <w:pStyle w:val="Compact"/>
      </w:pPr>
      <w:r>
        <w:t xml:space="preserve">What additional formatting options need to be considered?</w:t>
      </w:r>
    </w:p>
    <w:p>
      <w:pPr>
        <w:numPr>
          <w:ilvl w:val="1"/>
          <w:numId w:val="1309"/>
        </w:numPr>
        <w:pStyle w:val="Compact"/>
      </w:pPr>
      <w:r>
        <w:t xml:space="preserve">In addition to choosing a file type, there may be other options that your tool allows you to consider. Examples of what these might look like are:</w:t>
      </w:r>
    </w:p>
    <w:p>
      <w:pPr>
        <w:numPr>
          <w:ilvl w:val="2"/>
          <w:numId w:val="1310"/>
        </w:numPr>
        <w:pStyle w:val="Compact"/>
      </w:pPr>
      <w:r>
        <w:t xml:space="preserve">Do you want to export the text values or numeric values for categorical items?</w:t>
      </w:r>
    </w:p>
    <w:p>
      <w:pPr>
        <w:numPr>
          <w:ilvl w:val="2"/>
          <w:numId w:val="1310"/>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1"/>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10"/>
        </w:numPr>
        <w:pStyle w:val="Compact"/>
      </w:pPr>
      <w:r>
        <w:t xml:space="preserve">How do you want to recode seen but missing values?</w:t>
      </w:r>
    </w:p>
    <w:p>
      <w:pPr>
        <w:numPr>
          <w:ilvl w:val="3"/>
          <w:numId w:val="1312"/>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2"/>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2"/>
        </w:numPr>
        <w:pStyle w:val="Compact"/>
      </w:pPr>
      <w:r>
        <w:t xml:space="preserve">Where will the file be stored?</w:t>
      </w:r>
    </w:p>
    <w:p>
      <w:pPr>
        <w:numPr>
          <w:ilvl w:val="1"/>
          <w:numId w:val="1313"/>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research protocol).</w:t>
      </w:r>
    </w:p>
    <w:p>
      <w:pPr>
        <w:numPr>
          <w:ilvl w:val="0"/>
          <w:numId w:val="1302"/>
        </w:numPr>
        <w:pStyle w:val="Compact"/>
      </w:pPr>
      <w:r>
        <w:t xml:space="preserve">How will files be named?</w:t>
      </w:r>
    </w:p>
    <w:p>
      <w:pPr>
        <w:numPr>
          <w:ilvl w:val="1"/>
          <w:numId w:val="1314"/>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2"/>
        </w:numPr>
        <w:pStyle w:val="Compact"/>
      </w:pPr>
      <w:r>
        <w:t xml:space="preserve">What documentation needs to accompany the data capture?</w:t>
      </w:r>
    </w:p>
    <w:p>
      <w:pPr>
        <w:numPr>
          <w:ilvl w:val="1"/>
          <w:numId w:val="1315"/>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6"/>
        </w:numPr>
        <w:pStyle w:val="Compact"/>
      </w:pPr>
      <w:r>
        <w:t xml:space="preserve">A README can be very beneficial to include if there is anything in the file that a future person managing the data should be aware of.</w:t>
      </w:r>
    </w:p>
    <w:p>
      <w:pPr>
        <w:numPr>
          <w:ilvl w:val="2"/>
          <w:numId w:val="1316"/>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2"/>
        </w:numPr>
        <w:pStyle w:val="Compact"/>
      </w:pPr>
      <w:r>
        <w:t xml:space="preserve">Who will capture the data?</w:t>
      </w:r>
    </w:p>
    <w:p>
      <w:pPr>
        <w:numPr>
          <w:ilvl w:val="1"/>
          <w:numId w:val="1317"/>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2"/>
        </w:numPr>
        <w:pStyle w:val="Compact"/>
      </w:pPr>
      <w:r>
        <w:t xml:space="preserve">What checks need to happen before this data is handed off?</w:t>
      </w:r>
    </w:p>
    <w:p>
      <w:pPr>
        <w:numPr>
          <w:ilvl w:val="1"/>
          <w:numId w:val="1318"/>
        </w:numPr>
        <w:pStyle w:val="Compact"/>
      </w:pPr>
      <w:r>
        <w:t xml:space="preserve">It is important for the person responsible for data capture to do a basic review of the file before handing this data off for the next step.</w:t>
      </w:r>
    </w:p>
    <w:p>
      <w:pPr>
        <w:numPr>
          <w:ilvl w:val="2"/>
          <w:numId w:val="1319"/>
        </w:numPr>
        <w:pStyle w:val="Compact"/>
      </w:pPr>
      <w:r>
        <w:t xml:space="preserve">Does the format of the file look as expected? Does it have data in it? Are all the variables there as expected?</w:t>
      </w:r>
    </w:p>
    <w:p>
      <w:pPr>
        <w:numPr>
          <w:ilvl w:val="2"/>
          <w:numId w:val="1319"/>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20"/>
        </w:numPr>
        <w:pStyle w:val="Compact"/>
      </w:pPr>
      <w:r>
        <w:t xml:space="preserve">Was a participant accidentally dropped from the file? Is someone incorrectly marked as complete in the tracking database? Are there duplicate entries in the file?</w:t>
      </w:r>
    </w:p>
    <w:p>
      <w:pPr>
        <w:numPr>
          <w:ilvl w:val="4"/>
          <w:numId w:val="1321"/>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in this process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63"/>
    <w:bookmarkStart w:id="577"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2"/>
        </w:numPr>
        <w:pStyle w:val="Compact"/>
      </w:pPr>
      <w:r>
        <w:t xml:space="preserve">Choose a quality data entry tool</w:t>
      </w:r>
    </w:p>
    <w:p>
      <w:pPr>
        <w:numPr>
          <w:ilvl w:val="0"/>
          <w:numId w:val="1322"/>
        </w:numPr>
        <w:pStyle w:val="Compact"/>
      </w:pPr>
      <w:r>
        <w:t xml:space="preserve">Build your data entry form with the end in mind</w:t>
      </w:r>
    </w:p>
    <w:p>
      <w:pPr>
        <w:numPr>
          <w:ilvl w:val="0"/>
          <w:numId w:val="1322"/>
        </w:numPr>
        <w:pStyle w:val="Compact"/>
      </w:pPr>
      <w:r>
        <w:t xml:space="preserve">Develop a data entry procedure</w:t>
      </w:r>
    </w:p>
    <w:bookmarkStart w:id="564"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3"/>
        </w:numPr>
        <w:pStyle w:val="Compact"/>
      </w:pPr>
      <w:r>
        <w:t xml:space="preserve">Possible formatting issues</w:t>
      </w:r>
    </w:p>
    <w:p>
      <w:pPr>
        <w:numPr>
          <w:ilvl w:val="1"/>
          <w:numId w:val="1324"/>
        </w:numPr>
        <w:pStyle w:val="Compact"/>
      </w:pPr>
      <w:r>
        <w:t xml:space="preserve">For example, Microsoft Excel formatting may cause errors in your data (e.g., dates get formatted as numeric, strings get formatted as dates, leading zeros get dropped from values)</w:t>
      </w:r>
    </w:p>
    <w:p>
      <w:pPr>
        <w:numPr>
          <w:ilvl w:val="0"/>
          <w:numId w:val="1323"/>
        </w:numPr>
        <w:pStyle w:val="Compact"/>
      </w:pPr>
      <w:r>
        <w:t xml:space="preserve">Potential to skip around</w:t>
      </w:r>
    </w:p>
    <w:p>
      <w:pPr>
        <w:numPr>
          <w:ilvl w:val="1"/>
          <w:numId w:val="1325"/>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T. Reynolds, Schatschneider, and Logan 2022</w:t>
        </w:r>
      </w:hyperlink>
      <w:r>
        <w:t xml:space="preserve">)</w:t>
      </w:r>
      <w:r>
        <w:t xml:space="preserve">.</w:t>
      </w:r>
    </w:p>
    <w:bookmarkEnd w:id="564"/>
    <w:bookmarkStart w:id="565"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6"/>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T. Reynolds, Schatschneider, and Logan 2022</w:t>
        </w:r>
      </w:hyperlink>
      <w:r>
        <w:t xml:space="preserve">)</w:t>
      </w:r>
      <w:r>
        <w:t xml:space="preserve">.</w:t>
      </w:r>
    </w:p>
    <w:p>
      <w:pPr>
        <w:numPr>
          <w:ilvl w:val="0"/>
          <w:numId w:val="1326"/>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6"/>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6"/>
        </w:numPr>
        <w:pStyle w:val="Compact"/>
      </w:pPr>
      <w:r>
        <w:t xml:space="preserve">No matter which data entry tool you choose, make sure to include both content and response validation</w:t>
      </w:r>
    </w:p>
    <w:p>
      <w:pPr>
        <w:numPr>
          <w:ilvl w:val="1"/>
          <w:numId w:val="1327"/>
        </w:numPr>
        <w:pStyle w:val="Compact"/>
      </w:pPr>
      <w:r>
        <w:t xml:space="preserve">Restrict data type, format, ranges, and values</w:t>
      </w:r>
    </w:p>
    <w:p>
      <w:pPr>
        <w:numPr>
          <w:ilvl w:val="1"/>
          <w:numId w:val="1327"/>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65"/>
    <w:bookmarkStart w:id="575"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28"/>
        </w:numPr>
        <w:pStyle w:val="Compact"/>
      </w:pPr>
      <w:r>
        <w:t xml:space="preserve">Where paper forms are stored, how they should be pulled, and how they should be returned to the storage location.</w:t>
      </w:r>
    </w:p>
    <w:p>
      <w:pPr>
        <w:numPr>
          <w:ilvl w:val="1"/>
          <w:numId w:val="1329"/>
        </w:numPr>
        <w:pStyle w:val="Compact"/>
      </w:pPr>
      <w:r>
        <w:t xml:space="preserve">Consider organizing your forms in a way so that people entering data know what has been entered and what has not been entered</w:t>
      </w:r>
    </w:p>
    <w:p>
      <w:pPr>
        <w:numPr>
          <w:ilvl w:val="0"/>
          <w:numId w:val="1328"/>
        </w:numPr>
        <w:pStyle w:val="Compact"/>
      </w:pPr>
      <w:r>
        <w:t xml:space="preserve">Where electronic entry databases or files are stored and how they will be named.</w:t>
      </w:r>
    </w:p>
    <w:p>
      <w:pPr>
        <w:numPr>
          <w:ilvl w:val="1"/>
          <w:numId w:val="1330"/>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28"/>
        </w:numPr>
        <w:pStyle w:val="Compact"/>
      </w:pPr>
      <w:r>
        <w:t xml:space="preserve">Specific data entry rules to follow</w:t>
      </w:r>
    </w:p>
    <w:p>
      <w:pPr>
        <w:numPr>
          <w:ilvl w:val="1"/>
          <w:numId w:val="1331"/>
        </w:numPr>
        <w:pStyle w:val="Compact"/>
      </w:pPr>
      <w:r>
        <w:t xml:space="preserve">What values to enter for categorical variables (numeric values or text values)</w:t>
      </w:r>
    </w:p>
    <w:p>
      <w:pPr>
        <w:numPr>
          <w:ilvl w:val="1"/>
          <w:numId w:val="1331"/>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2"/>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2"/>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2"/>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1"/>
        </w:numPr>
        <w:pStyle w:val="Compact"/>
      </w:pPr>
      <w:r>
        <w:t xml:space="preserve">How to code missing data</w:t>
      </w:r>
    </w:p>
    <w:p>
      <w:pPr>
        <w:numPr>
          <w:ilvl w:val="1"/>
          <w:numId w:val="1331"/>
        </w:numPr>
        <w:pStyle w:val="Compact"/>
      </w:pPr>
      <w:r>
        <w:t xml:space="preserve">What to do if someone comes across a variety of common data errors. As an example:</w:t>
      </w:r>
    </w:p>
    <w:p>
      <w:pPr>
        <w:numPr>
          <w:ilvl w:val="2"/>
          <w:numId w:val="1333"/>
        </w:numPr>
        <w:pStyle w:val="Compact"/>
      </w:pPr>
      <w:r>
        <w:t xml:space="preserve">Someone who has circled more than one response to an item</w:t>
      </w:r>
    </w:p>
    <w:p>
      <w:pPr>
        <w:numPr>
          <w:ilvl w:val="2"/>
          <w:numId w:val="1333"/>
        </w:numPr>
        <w:pStyle w:val="Compact"/>
      </w:pPr>
      <w:r>
        <w:t xml:space="preserve">Someone who has written responses in the margin</w:t>
      </w:r>
    </w:p>
    <w:p>
      <w:pPr>
        <w:numPr>
          <w:ilvl w:val="2"/>
          <w:numId w:val="1333"/>
        </w:numPr>
        <w:pStyle w:val="Compact"/>
      </w:pPr>
      <w:r>
        <w:t xml:space="preserve">Someone who has written a value out of range or an unallowable response</w:t>
      </w:r>
    </w:p>
    <w:p>
      <w:pPr>
        <w:numPr>
          <w:ilvl w:val="0"/>
          <w:numId w:val="1328"/>
        </w:numPr>
        <w:pStyle w:val="Compact"/>
      </w:pPr>
      <w:r>
        <w:t xml:space="preserve">How to denote that a form has been entered</w:t>
      </w:r>
    </w:p>
    <w:p>
      <w:pPr>
        <w:numPr>
          <w:ilvl w:val="1"/>
          <w:numId w:val="1334"/>
        </w:numPr>
        <w:pStyle w:val="Compact"/>
      </w:pPr>
      <w:r>
        <w:t xml:space="preserve">For example, staff can write their initials on a form after entry</w:t>
      </w:r>
    </w:p>
    <w:p>
      <w:pPr>
        <w:numPr>
          <w:ilvl w:val="0"/>
          <w:numId w:val="1328"/>
        </w:numPr>
        <w:pStyle w:val="Compact"/>
      </w:pPr>
      <w:r>
        <w:t xml:space="preserve">Steps to be performed before handing off the entered data</w:t>
      </w:r>
    </w:p>
    <w:p>
      <w:pPr>
        <w:numPr>
          <w:ilvl w:val="1"/>
          <w:numId w:val="1335"/>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28"/>
        </w:numPr>
        <w:pStyle w:val="Compact"/>
      </w:pPr>
      <w:r>
        <w:t xml:space="preserve">Last, similar to electronic data capture (see Section</w:t>
      </w:r>
      <w:r>
        <w:t xml:space="preserve"> </w:t>
      </w:r>
      <w:r>
        <w:t xml:space="preserve">12.1</w:t>
      </w:r>
      <w:r>
        <w:t xml:space="preserve">), you will want to make decisions about final file types (e.g., CSV, XLSX, SPSS), where final files will be stored, and how they will be named.</w:t>
      </w:r>
    </w:p>
    <w:p>
      <w:pPr>
        <w:numPr>
          <w:ilvl w:val="0"/>
          <w:numId w:val="1328"/>
        </w:numPr>
        <w:pStyle w:val="Compact"/>
      </w:pPr>
      <w:r>
        <w:t xml:space="preserve">Who will oversee this process? (i.e., creating entry forms, answering questions, conducting final checks)</w:t>
      </w:r>
    </w:p>
    <w:p>
      <w:pPr>
        <w:pStyle w:val="CaptionedFigure"/>
      </w:pPr>
      <w:r>
        <w:drawing>
          <wp:inline>
            <wp:extent cx="5334000" cy="1932377"/>
            <wp:effectExtent b="0" l="0" r="0" t="0"/>
            <wp:docPr descr="Figure 12.3: The flow of the decisions to make regarding the data entry process" title="" id="567" name="Picture"/>
            <a:graphic>
              <a:graphicData uri="http://schemas.openxmlformats.org/drawingml/2006/picture">
                <pic:pic>
                  <pic:nvPicPr>
                    <pic:cNvPr descr="img/data_entry_process2.PNG" id="568" name="Picture"/>
                    <pic:cNvPicPr>
                      <a:picLocks noChangeArrowheads="1" noChangeAspect="1"/>
                    </pic:cNvPicPr>
                  </pic:nvPicPr>
                  <pic:blipFill>
                    <a:blip r:embed="rId566"/>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Creating additional variables or performing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if only raw scores are entered into your scoring program, you may consider also entering raw item-level information using your own data capture process. Unless item-level variables are proprietary or include identifiable information, it can be beneficial to include both item-level and summary variables in your final project datasets.</w:t>
      </w:r>
    </w:p>
    <w:bookmarkStart w:id="574"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6"/>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37"/>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6"/>
        </w:numPr>
        <w:pStyle w:val="Compact"/>
      </w:pPr>
      <w:r>
        <w:t xml:space="preserve">When both entries are complete, a system is used to check for inconsistencies across datasets.</w:t>
      </w:r>
    </w:p>
    <w:p>
      <w:pPr>
        <w:numPr>
          <w:ilvl w:val="1"/>
          <w:numId w:val="1338"/>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6"/>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39"/>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39"/>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40"/>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69"/>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72" name="Picture"/>
            <a:graphic>
              <a:graphicData uri="http://schemas.openxmlformats.org/drawingml/2006/picture">
                <pic:pic>
                  <pic:nvPicPr>
                    <pic:cNvPr descr="img/double-enter.PNG" id="573" name="Picture"/>
                    <pic:cNvPicPr>
                      <a:picLocks noChangeArrowheads="1" noChangeAspect="1"/>
                    </pic:cNvPicPr>
                  </pic:nvPicPr>
                  <pic:blipFill>
                    <a:blip r:embed="rId571"/>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 For any types of technical processes, in addition to in-person training sessions, it can also be helpful to record and share videos covering procedures that team members can be review as often as necessary.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74"/>
    <w:bookmarkEnd w:id="575"/>
    <w:bookmarkStart w:id="576"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76"/>
    <w:bookmarkEnd w:id="577"/>
    <w:bookmarkStart w:id="595"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87"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school records data, statewide longitudinal data systems). These data are typically individual-level and may contain sensitive, usually identifiable, information or a combination of variables that could enable identification. Acquiring these sources usually involves a data request process (see Figure</w:t>
      </w:r>
      <w:r>
        <w:t xml:space="preserve"> </w:t>
      </w:r>
      <w:r>
        <w:t xml:space="preserve">12.5</w:t>
      </w:r>
      <w:r>
        <w:t xml:space="preserve">). This process may or may not be part of larger request for research process (e.g., if also collecting original data in school districts). In addition to an application or proposal, this request process may also include the submission of one or more of the agreements discussed in Section</w:t>
      </w:r>
      <w:r>
        <w:t xml:space="preserve"> </w:t>
      </w:r>
      <w:r>
        <w:t xml:space="preserve">4</w:t>
      </w:r>
      <w:r>
        <w:t xml:space="preserve"> </w:t>
      </w:r>
      <w:r>
        <w:t xml:space="preserve">(e.g., informed consent, DUA, confidentiality agreement).</w:t>
      </w:r>
    </w:p>
    <w:p>
      <w:pPr>
        <w:pStyle w:val="CaptionedFigure"/>
      </w:pPr>
      <w:r>
        <w:drawing>
          <wp:inline>
            <wp:extent cx="5334000" cy="2208964"/>
            <wp:effectExtent b="0" l="0" r="0" t="0"/>
            <wp:docPr descr="Figure 12.5: Example non-public confidential data request process" title="" id="579" name="Picture"/>
            <a:graphic>
              <a:graphicData uri="http://schemas.openxmlformats.org/drawingml/2006/picture">
                <pic:pic>
                  <pic:nvPicPr>
                    <pic:cNvPr descr="img/data_request_process.PNG" id="580" name="Picture"/>
                    <pic:cNvPicPr>
                      <a:picLocks noChangeArrowheads="1" noChangeAspect="1"/>
                    </pic:cNvPicPr>
                  </pic:nvPicPr>
                  <pic:blipFill>
                    <a:blip r:embed="rId578"/>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1"/>
        </w:numPr>
        <w:pStyle w:val="Compact"/>
      </w:pPr>
      <w:r>
        <w:t xml:space="preserve">A list of variables you are requesting</w:t>
      </w:r>
    </w:p>
    <w:p>
      <w:pPr>
        <w:numPr>
          <w:ilvl w:val="1"/>
          <w:numId w:val="1342"/>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2"/>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3"/>
        </w:numPr>
        <w:pStyle w:val="Compact"/>
      </w:pPr>
      <w:r>
        <w:t xml:space="preserve">Variable type (e.g., numeric, text)</w:t>
      </w:r>
    </w:p>
    <w:p>
      <w:pPr>
        <w:numPr>
          <w:ilvl w:val="2"/>
          <w:numId w:val="1343"/>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3"/>
        </w:numPr>
        <w:pStyle w:val="Compact"/>
      </w:pPr>
      <w:r>
        <w:t xml:space="preserve">Value coding (e.g., specify how to code FRPL categories)</w:t>
      </w:r>
    </w:p>
    <w:p>
      <w:pPr>
        <w:numPr>
          <w:ilvl w:val="2"/>
          <w:numId w:val="1343"/>
        </w:numPr>
        <w:pStyle w:val="Compact"/>
      </w:pPr>
      <w:r>
        <w:t xml:space="preserve">How to handle missing data (e.g., leave cell blank)</w:t>
      </w:r>
    </w:p>
    <w:p>
      <w:pPr>
        <w:numPr>
          <w:ilvl w:val="2"/>
          <w:numId w:val="1343"/>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3"/>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82" name="Picture"/>
            <a:graphic>
              <a:graphicData uri="http://schemas.openxmlformats.org/drawingml/2006/picture">
                <pic:pic>
                  <pic:nvPicPr>
                    <pic:cNvPr descr="img/collect_request.PNG" id="583" name="Picture"/>
                    <pic:cNvPicPr>
                      <a:picLocks noChangeArrowheads="1" noChangeAspect="1"/>
                    </pic:cNvPicPr>
                  </pic:nvPicPr>
                  <pic:blipFill>
                    <a:blip r:embed="rId581"/>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4"/>
        </w:numPr>
        <w:pStyle w:val="Compact"/>
      </w:pPr>
      <w:r>
        <w:t xml:space="preserve">Clarify the periods you are requesting data for</w:t>
      </w:r>
    </w:p>
    <w:p>
      <w:pPr>
        <w:numPr>
          <w:ilvl w:val="1"/>
          <w:numId w:val="1345"/>
        </w:numPr>
        <w:pStyle w:val="Compact"/>
      </w:pPr>
      <w:r>
        <w:t xml:space="preserve">This may be the current year alone, or you may also need the previous year as well for comparison</w:t>
      </w:r>
    </w:p>
    <w:p>
      <w:pPr>
        <w:numPr>
          <w:ilvl w:val="0"/>
          <w:numId w:val="1344"/>
        </w:numPr>
        <w:pStyle w:val="Compact"/>
      </w:pPr>
      <w:r>
        <w:t xml:space="preserve">Ask how and when data will be shared</w:t>
      </w:r>
    </w:p>
    <w:p>
      <w:pPr>
        <w:numPr>
          <w:ilvl w:val="1"/>
          <w:numId w:val="1346"/>
        </w:numPr>
        <w:pStyle w:val="Compact"/>
      </w:pPr>
      <w:r>
        <w:t xml:space="preserve">Ask how many data files will be provided and what each file will contain (e.g., enrollment file, assessment file, attendance file)</w:t>
      </w:r>
    </w:p>
    <w:p>
      <w:pPr>
        <w:numPr>
          <w:ilvl w:val="1"/>
          <w:numId w:val="1346"/>
        </w:numPr>
        <w:pStyle w:val="Compact"/>
      </w:pPr>
      <w:r>
        <w:t xml:space="preserve">Provide a preferred file format for the data (e.g., CSV file)</w:t>
      </w:r>
    </w:p>
    <w:p>
      <w:pPr>
        <w:numPr>
          <w:ilvl w:val="1"/>
          <w:numId w:val="1346"/>
        </w:numPr>
        <w:pStyle w:val="Compact"/>
      </w:pPr>
      <w:r>
        <w:t xml:space="preserve">Request a timeline for when data will be shared</w:t>
      </w:r>
      <w:r>
        <w:br/>
      </w:r>
    </w:p>
    <w:p>
      <w:pPr>
        <w:numPr>
          <w:ilvl w:val="1"/>
          <w:numId w:val="1346"/>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4"/>
        </w:numPr>
        <w:pStyle w:val="Compact"/>
      </w:pPr>
      <w:r>
        <w:t xml:space="preserve">Identify points of contact</w:t>
      </w:r>
    </w:p>
    <w:p>
      <w:pPr>
        <w:numPr>
          <w:ilvl w:val="1"/>
          <w:numId w:val="1347"/>
        </w:numPr>
        <w:pStyle w:val="Compact"/>
      </w:pPr>
      <w:r>
        <w:t xml:space="preserve">Not only do you need contact information for acquiring the data, you also need to know who to contact for any questions or concerns that come up after the data is received.</w:t>
      </w:r>
    </w:p>
    <w:p>
      <w:pPr>
        <w:numPr>
          <w:ilvl w:val="0"/>
          <w:numId w:val="1344"/>
        </w:numPr>
        <w:pStyle w:val="Compact"/>
      </w:pPr>
      <w:r>
        <w:t xml:space="preserve">Request documentation to accompany your file</w:t>
      </w:r>
    </w:p>
    <w:p>
      <w:pPr>
        <w:numPr>
          <w:ilvl w:val="1"/>
          <w:numId w:val="1348"/>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48"/>
        </w:numPr>
        <w:pStyle w:val="Compact"/>
      </w:pPr>
      <w:r>
        <w:t xml:space="preserve">If documentation does not exist, provide the data provider with a form to complete that allows them to enter relevant, variable information.</w:t>
      </w:r>
    </w:p>
    <w:p>
      <w:pPr>
        <w:numPr>
          <w:ilvl w:val="2"/>
          <w:numId w:val="1349"/>
        </w:numPr>
        <w:pStyle w:val="Compact"/>
      </w:pPr>
      <w:r>
        <w:t xml:space="preserve">What each variable represents</w:t>
      </w:r>
    </w:p>
    <w:p>
      <w:pPr>
        <w:numPr>
          <w:ilvl w:val="2"/>
          <w:numId w:val="1349"/>
        </w:numPr>
        <w:pStyle w:val="Compact"/>
      </w:pPr>
      <w:r>
        <w:t xml:space="preserve">What each value represents if the variable is categorical</w:t>
      </w:r>
    </w:p>
    <w:p>
      <w:pPr>
        <w:numPr>
          <w:ilvl w:val="2"/>
          <w:numId w:val="1349"/>
        </w:numPr>
        <w:pStyle w:val="Compact"/>
      </w:pPr>
      <w:r>
        <w:t xml:space="preserve">How each variable is captured or calculated (e.g., hand entered)</w:t>
      </w:r>
    </w:p>
    <w:p>
      <w:pPr>
        <w:numPr>
          <w:ilvl w:val="2"/>
          <w:numId w:val="1349"/>
        </w:numPr>
        <w:pStyle w:val="Compact"/>
      </w:pPr>
      <w:r>
        <w:t xml:space="preserve">The universe for each variable (e.g., grades</w:t>
      </w:r>
      <w:r>
        <w:t xml:space="preserve"> </w:t>
      </w:r>
      <w:r>
        <w:rPr>
          <w:iCs/>
          <w:i/>
        </w:rPr>
        <w:t xml:space="preserve">3-5</w:t>
      </w:r>
      <w:r>
        <w:t xml:space="preserve">)</w:t>
      </w:r>
    </w:p>
    <w:p>
      <w:pPr>
        <w:numPr>
          <w:ilvl w:val="2"/>
          <w:numId w:val="1349"/>
        </w:numPr>
        <w:pStyle w:val="Compact"/>
      </w:pPr>
      <w:r>
        <w:t xml:space="preserve">Any data quality concerns about any of the variables</w:t>
      </w:r>
    </w:p>
    <w:p>
      <w:pPr>
        <w:numPr>
          <w:ilvl w:val="1"/>
          <w:numId w:val="1348"/>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85" name="Picture"/>
            <a:graphic>
              <a:graphicData uri="http://schemas.openxmlformats.org/drawingml/2006/picture">
                <pic:pic>
                  <pic:nvPicPr>
                    <pic:cNvPr descr="img/collect_document.PNG" id="586" name="Picture"/>
                    <pic:cNvPicPr>
                      <a:picLocks noChangeArrowheads="1" noChangeAspect="1"/>
                    </pic:cNvPicPr>
                  </pic:nvPicPr>
                  <pic:blipFill>
                    <a:blip r:embed="rId584"/>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87"/>
    <w:bookmarkStart w:id="594"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50"/>
        </w:numPr>
        <w:pStyle w:val="Compact"/>
      </w:pPr>
      <w:r>
        <w:t xml:space="preserve">Extract the data early on in your project.</w:t>
      </w:r>
    </w:p>
    <w:p>
      <w:pPr>
        <w:numPr>
          <w:ilvl w:val="1"/>
          <w:numId w:val="1351"/>
        </w:numPr>
        <w:pStyle w:val="Compact"/>
      </w:pPr>
      <w:r>
        <w:t xml:space="preserve">Even if it is not the most up to date data that you need, it’s important to get a sense early on for what the data looks like (e.g., what variables are included, what file types data is stored in, how the files are structured). This helps you prepare for future data wrangling needs.</w:t>
      </w:r>
    </w:p>
    <w:p>
      <w:pPr>
        <w:numPr>
          <w:ilvl w:val="0"/>
          <w:numId w:val="1350"/>
        </w:numPr>
        <w:pStyle w:val="Compact"/>
      </w:pPr>
      <w:r>
        <w:t xml:space="preserve">Find the associated documentation and read it thoroughly. Types of documentation to look for are:</w:t>
      </w:r>
    </w:p>
    <w:p>
      <w:pPr>
        <w:numPr>
          <w:ilvl w:val="1"/>
          <w:numId w:val="1352"/>
        </w:numPr>
        <w:pStyle w:val="Compact"/>
      </w:pPr>
      <w:r>
        <w:t xml:space="preserve">Data dictionaries or codebooks</w:t>
      </w:r>
    </w:p>
    <w:p>
      <w:pPr>
        <w:numPr>
          <w:ilvl w:val="2"/>
          <w:numId w:val="1353"/>
        </w:numPr>
        <w:pStyle w:val="Compact"/>
      </w:pPr>
      <w:r>
        <w:t xml:space="preserve">These documents will help you interpret and use variables correctly</w:t>
      </w:r>
    </w:p>
    <w:p>
      <w:pPr>
        <w:numPr>
          <w:ilvl w:val="1"/>
          <w:numId w:val="1352"/>
        </w:numPr>
        <w:pStyle w:val="Compact"/>
      </w:pPr>
      <w:r>
        <w:t xml:space="preserve">Changelogs</w:t>
      </w:r>
    </w:p>
    <w:p>
      <w:pPr>
        <w:numPr>
          <w:ilvl w:val="2"/>
          <w:numId w:val="1354"/>
        </w:numPr>
        <w:pStyle w:val="Compact"/>
      </w:pPr>
      <w:r>
        <w:t xml:space="preserve">Public data sources are constantly updating (e.g., new data is acquired, errors are found). It’s important to understand what version of the data you working with.</w:t>
      </w:r>
    </w:p>
    <w:p>
      <w:pPr>
        <w:numPr>
          <w:ilvl w:val="1"/>
          <w:numId w:val="1352"/>
        </w:numPr>
        <w:pStyle w:val="Compact"/>
      </w:pPr>
      <w:r>
        <w:t xml:space="preserve">Data quality documentation</w:t>
      </w:r>
    </w:p>
    <w:p>
      <w:pPr>
        <w:numPr>
          <w:ilvl w:val="2"/>
          <w:numId w:val="1355"/>
        </w:numPr>
        <w:pStyle w:val="Compact"/>
      </w:pPr>
      <w:r>
        <w:t xml:space="preserve">This documentation helps make you aware of any known issues in the data</w:t>
      </w:r>
    </w:p>
    <w:p>
      <w:pPr>
        <w:numPr>
          <w:ilvl w:val="0"/>
          <w:numId w:val="1350"/>
        </w:numPr>
        <w:pStyle w:val="Compact"/>
      </w:pPr>
      <w:r>
        <w:t xml:space="preserve">Do not hesitate to reach out for help</w:t>
      </w:r>
    </w:p>
    <w:p>
      <w:pPr>
        <w:numPr>
          <w:ilvl w:val="1"/>
          <w:numId w:val="1356"/>
        </w:numPr>
        <w:pStyle w:val="Compact"/>
      </w:pPr>
      <w:r>
        <w:t xml:space="preserve">Typically the site will include contact information for questions. Never hesitate to reach out to that contact if there is something you do not understand in the data.</w:t>
      </w:r>
    </w:p>
    <w:p>
      <w:pPr>
        <w:numPr>
          <w:ilvl w:val="0"/>
          <w:numId w:val="1350"/>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88"/>
      </w:r>
      <w:r>
        <w:t xml:space="preserve"> </w:t>
      </w:r>
      <w:r>
        <w:t xml:space="preserve">or EDFacts</w:t>
      </w:r>
      <w:r>
        <w:t xml:space="preserve"> </w:t>
      </w:r>
      <w:r>
        <w:rPr>
          <w:rStyle w:val="FootnoteReference"/>
        </w:rPr>
        <w:footnoteReference w:id="590"/>
      </w:r>
      <w:r>
        <w:t xml:space="preserve">. Or if you are needing to use multiple data sources, other tools, such as the Urban Institute’s Education Data Portal</w:t>
      </w:r>
      <w:r>
        <w:t xml:space="preserve"> </w:t>
      </w:r>
      <w:r>
        <w:rPr>
          <w:rStyle w:val="FootnoteReference"/>
        </w:rPr>
        <w:footnoteReference w:id="592"/>
      </w:r>
      <w:r>
        <w:t xml:space="preserve">, have even harmonized variables and documentation across several federal government datasets, allowing researchers to access multiple data sources in a single site.</w:t>
      </w:r>
    </w:p>
    <w:bookmarkEnd w:id="594"/>
    <w:bookmarkEnd w:id="595"/>
    <w:bookmarkEnd w:id="596"/>
    <w:bookmarkStart w:id="614"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598" name="Picture"/>
            <a:graphic>
              <a:graphicData uri="http://schemas.openxmlformats.org/drawingml/2006/picture">
                <pic:pic>
                  <pic:nvPicPr>
                    <pic:cNvPr descr="img/lifecycle_store.PNG" id="599" name="Picture"/>
                    <pic:cNvPicPr>
                      <a:picLocks noChangeArrowheads="1" noChangeAspect="1"/>
                    </pic:cNvPicPr>
                  </pic:nvPicPr>
                  <pic:blipFill>
                    <a:blip r:embed="rId597"/>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7"/>
        </w:numPr>
        <w:pStyle w:val="Compact"/>
      </w:pPr>
      <w:r>
        <w:t xml:space="preserve">File safety: Ensuring that your files are not lost, corrupted, or edited unexpectedly</w:t>
      </w:r>
    </w:p>
    <w:p>
      <w:pPr>
        <w:numPr>
          <w:ilvl w:val="0"/>
          <w:numId w:val="1357"/>
        </w:numPr>
        <w:pStyle w:val="Compact"/>
      </w:pPr>
      <w:r>
        <w:t xml:space="preserve">Protecting confidentiality: Making sure that sensitive information is not seen or accessed by unauthorized individuals</w:t>
      </w:r>
    </w:p>
    <w:p>
      <w:pPr>
        <w:numPr>
          <w:ilvl w:val="0"/>
          <w:numId w:val="1357"/>
        </w:numPr>
        <w:pStyle w:val="Compact"/>
      </w:pPr>
      <w:r>
        <w:t xml:space="preserve">Accessibility and usability of files: Making sure that your team can easily find files and that they are able to understand what the files contain</w:t>
      </w:r>
    </w:p>
    <w:bookmarkStart w:id="602"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gather all relevant information before making a plan. A typical process for developing a plan may begin like this:</w:t>
      </w:r>
    </w:p>
    <w:p>
      <w:pPr>
        <w:numPr>
          <w:ilvl w:val="0"/>
          <w:numId w:val="1358"/>
        </w:numPr>
        <w:pStyle w:val="Compact"/>
      </w:pPr>
      <w:r>
        <w:t xml:space="preserve">Review what data needs to be stored and how often</w:t>
      </w:r>
    </w:p>
    <w:p>
      <w:pPr>
        <w:numPr>
          <w:ilvl w:val="1"/>
          <w:numId w:val="1359"/>
        </w:numPr>
        <w:pStyle w:val="Compact"/>
      </w:pPr>
      <w:r>
        <w:t xml:space="preserve">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58"/>
        </w:numPr>
        <w:pStyle w:val="Compact"/>
      </w:pPr>
      <w:r>
        <w:t xml:space="preserve">Take an inventory of what data storage solutions are available to you</w:t>
      </w:r>
    </w:p>
    <w:p>
      <w:pPr>
        <w:numPr>
          <w:ilvl w:val="1"/>
          <w:numId w:val="1360"/>
        </w:numPr>
        <w:pStyle w:val="Compact"/>
      </w:pPr>
      <w:r>
        <w:t xml:space="preserve">In terms of electronic data, institutions have different licenses or partnerships with varying software companies and they may approve and not approve different tools (e.g. Dropbox, SharePoint, Box, Google Drive).</w:t>
      </w:r>
    </w:p>
    <w:p>
      <w:pPr>
        <w:numPr>
          <w:ilvl w:val="0"/>
          <w:numId w:val="1358"/>
        </w:numPr>
        <w:pStyle w:val="Compact"/>
      </w:pPr>
      <w:r>
        <w:t xml:space="preserve">Consider compliance</w:t>
      </w:r>
    </w:p>
    <w:p>
      <w:pPr>
        <w:numPr>
          <w:ilvl w:val="1"/>
          <w:numId w:val="1361"/>
        </w:numPr>
        <w:pStyle w:val="Compact"/>
      </w:pPr>
      <w:r>
        <w:t xml:space="preserve">Make note of any data storage laws, policies, or agreements that your data is subject too (e.g., IRB policies, data sharing agreements, funder policies).</w:t>
      </w:r>
    </w:p>
    <w:p>
      <w:pPr>
        <w:numPr>
          <w:ilvl w:val="0"/>
          <w:numId w:val="1358"/>
        </w:numPr>
        <w:pStyle w:val="Compact"/>
      </w:pPr>
      <w:r>
        <w:t xml:space="preserve">Review classification levels</w:t>
      </w:r>
    </w:p>
    <w:p>
      <w:pPr>
        <w:numPr>
          <w:ilvl w:val="1"/>
          <w:numId w:val="1362"/>
        </w:numPr>
        <w:pStyle w:val="Compact"/>
      </w:pPr>
      <w:r>
        <w:t xml:space="preserve">Review each data source’s classification level (see</w:t>
      </w:r>
      <w:r>
        <w:t xml:space="preserve"> </w:t>
      </w:r>
      <w:r>
        <w:t xml:space="preserve">4.2</w:t>
      </w:r>
      <w:r>
        <w:t xml:space="preserve">) to ensure that you are making decisions that are appropriate for the sensitivity level your data.</w:t>
      </w:r>
    </w:p>
    <w:p>
      <w:pPr>
        <w:pStyle w:val="FirstParagraph"/>
      </w:pPr>
      <w:r>
        <w:t xml:space="preserve">This process should help narrow down your data storage solutions for each data source. However, 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600"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deciding on and setting up your structures for storing and securely working with electronic data.</w:t>
      </w:r>
    </w:p>
    <w:p>
      <w:pPr>
        <w:numPr>
          <w:ilvl w:val="0"/>
          <w:numId w:val="1363"/>
        </w:numPr>
        <w:pStyle w:val="Compact"/>
      </w:pPr>
      <w:r>
        <w:t xml:space="preserve">Reviewing additional criteria</w:t>
      </w:r>
    </w:p>
    <w:p>
      <w:pPr>
        <w:numPr>
          <w:ilvl w:val="1"/>
          <w:numId w:val="1364"/>
        </w:numPr>
        <w:pStyle w:val="Compact"/>
      </w:pPr>
      <w:r>
        <w:t xml:space="preserve">After narrowing down storage solutions based on available tools (e.g., cloud storage, institution network drive, personal device) that meet your compliance needs, electronic data storage locations can be further narrowed based on other criteria.</w:t>
      </w:r>
    </w:p>
    <w:p>
      <w:pPr>
        <w:numPr>
          <w:ilvl w:val="2"/>
          <w:numId w:val="1365"/>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5"/>
        </w:numPr>
        <w:pStyle w:val="Compact"/>
      </w:pPr>
      <w:r>
        <w:t xml:space="preserve">Size of the storage space: You will need to make sure your storage contains enough space for your files.</w:t>
      </w:r>
    </w:p>
    <w:p>
      <w:pPr>
        <w:numPr>
          <w:ilvl w:val="3"/>
          <w:numId w:val="1366"/>
        </w:numPr>
        <w:pStyle w:val="Compact"/>
      </w:pPr>
      <w:r>
        <w:t xml:space="preserve">Consider how many files you will be storing, as well as the size of your files (e.g., number of rows and columns in each dataset). Just to get a feel for what size your files might be, small datasets (e.g.,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an SPSS file, will greatly increase your file size.</w:t>
      </w:r>
    </w:p>
    <w:p>
      <w:pPr>
        <w:numPr>
          <w:ilvl w:val="2"/>
          <w:numId w:val="1365"/>
        </w:numPr>
        <w:pStyle w:val="Compact"/>
      </w:pPr>
      <w:r>
        <w:t xml:space="preserve">Comfort level of your team: It is helpful to choose a storage space that your team is comfortable working in or you have the ability to train them in how to use it</w:t>
      </w:r>
    </w:p>
    <w:p>
      <w:pPr>
        <w:numPr>
          <w:ilvl w:val="2"/>
          <w:numId w:val="1365"/>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5"/>
        </w:numPr>
        <w:pStyle w:val="Compact"/>
      </w:pPr>
      <w:r>
        <w:t xml:space="preserve">Collaboration: Consider how the storage method handles multi-user editing of files</w:t>
      </w:r>
    </w:p>
    <w:p>
      <w:pPr>
        <w:numPr>
          <w:ilvl w:val="2"/>
          <w:numId w:val="1365"/>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2"/>
          <w:numId w:val="1365"/>
        </w:numPr>
        <w:pStyle w:val="Compact"/>
      </w:pPr>
      <w:r>
        <w:t xml:space="preserve">Costs: Consider if there are any costs associated with any of your potential storage solutions</w:t>
      </w:r>
    </w:p>
    <w:p>
      <w:pPr>
        <w:numPr>
          <w:ilvl w:val="0"/>
          <w:numId w:val="1363"/>
        </w:numPr>
        <w:pStyle w:val="Compact"/>
      </w:pPr>
      <w:r>
        <w:t xml:space="preserve">Choose a final storage location</w:t>
      </w:r>
    </w:p>
    <w:p>
      <w:pPr>
        <w:numPr>
          <w:ilvl w:val="1"/>
          <w:numId w:val="1367"/>
        </w:numPr>
        <w:pStyle w:val="Compact"/>
      </w:pPr>
      <w:r>
        <w:t xml:space="preserve">While you may be allowed to store files in different locations depending on their sensitivity level, a more effective solution is to create a collaborative research environment</w:t>
      </w:r>
      <w:r>
        <w:t xml:space="preserve"> </w:t>
      </w:r>
      <w:r>
        <w:t xml:space="preserve">(</w:t>
      </w:r>
      <w:hyperlink w:anchor="ref-uk_data_service_research_2023">
        <w:r>
          <w:rPr>
            <w:rStyle w:val="Hyperlink"/>
          </w:rPr>
          <w:t xml:space="preserve">UK Data Service 2023</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3"/>
        </w:numPr>
        <w:pStyle w:val="Compact"/>
      </w:pPr>
      <w:r>
        <w:t xml:space="preserve">Set up your folder structure according to your style guide</w:t>
      </w:r>
    </w:p>
    <w:p>
      <w:pPr>
        <w:numPr>
          <w:ilvl w:val="1"/>
          <w:numId w:val="1368"/>
        </w:numPr>
        <w:pStyle w:val="Compact"/>
      </w:pPr>
      <w:r>
        <w:t xml:space="preserve">Following your style guide, create a folder structure before team members begin storing files so that they are stored consistently.</w:t>
      </w:r>
    </w:p>
    <w:p>
      <w:pPr>
        <w:numPr>
          <w:ilvl w:val="2"/>
          <w:numId w:val="1369"/>
        </w:numPr>
        <w:pStyle w:val="Compact"/>
      </w:pPr>
      <w:r>
        <w:t xml:space="preserve">If not already designated in your style guide, note that a best practice, and possibly a mandate from your institution, is to store your participant tracking database separately from your research study data (i.e., a separate folder with restricted access). Not only does the participant tracking database contain PII, but it is the one linking key between your study codes and your participant names and should not be stored alongside your datasets.</w:t>
      </w:r>
    </w:p>
    <w:p>
      <w:pPr>
        <w:numPr>
          <w:ilvl w:val="2"/>
          <w:numId w:val="1369"/>
        </w:numPr>
        <w:pStyle w:val="Compact"/>
      </w:pPr>
      <w:r>
        <w:t xml:space="preserve">Similarly, any informed consent forms collected electronically should also not be stored alongside research study data. They should be stored in a separate, secure location.</w:t>
      </w:r>
    </w:p>
    <w:p>
      <w:pPr>
        <w:numPr>
          <w:ilvl w:val="0"/>
          <w:numId w:val="1363"/>
        </w:numPr>
        <w:pStyle w:val="Compact"/>
      </w:pPr>
      <w:r>
        <w:t xml:space="preserve">Set up additional security systems</w:t>
      </w:r>
    </w:p>
    <w:p>
      <w:pPr>
        <w:numPr>
          <w:ilvl w:val="1"/>
          <w:numId w:val="1370"/>
        </w:numPr>
        <w:pStyle w:val="Compact"/>
      </w:pPr>
      <w:r>
        <w:t xml:space="preserve">Data backups</w:t>
      </w:r>
    </w:p>
    <w:p>
      <w:pPr>
        <w:numPr>
          <w:ilvl w:val="2"/>
          <w:numId w:val="1371"/>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research_2023">
        <w:r>
          <w:rPr>
            <w:rStyle w:val="Hyperlink"/>
          </w:rPr>
          <w:t xml:space="preserve">UK Data Service 2023</w:t>
        </w:r>
      </w:hyperlink>
      <w:r>
        <w:t xml:space="preserve">)</w:t>
      </w:r>
      <w:r>
        <w:t xml:space="preserve">. Talk with your institution IT department for help with setting up this system.</w:t>
      </w:r>
    </w:p>
    <w:p>
      <w:pPr>
        <w:numPr>
          <w:ilvl w:val="1"/>
          <w:numId w:val="1370"/>
        </w:numPr>
        <w:pStyle w:val="Compact"/>
      </w:pPr>
      <w:r>
        <w:t xml:space="preserve">User access</w:t>
      </w:r>
    </w:p>
    <w:p>
      <w:pPr>
        <w:numPr>
          <w:ilvl w:val="2"/>
          <w:numId w:val="1372"/>
        </w:numPr>
        <w:pStyle w:val="Compact"/>
      </w:pPr>
      <w:r>
        <w:t xml:space="preserve">Assign user access to folders and files based on sensitivity levels, quality control needs, and applicable policies, agreements, or plans.</w:t>
      </w:r>
    </w:p>
    <w:p>
      <w:pPr>
        <w:numPr>
          <w:ilvl w:val="0"/>
          <w:numId w:val="1363"/>
        </w:numPr>
        <w:pStyle w:val="Compact"/>
      </w:pPr>
      <w:r>
        <w:t xml:space="preserve">Designate rules for working securely with data</w:t>
      </w:r>
    </w:p>
    <w:p>
      <w:pPr>
        <w:numPr>
          <w:ilvl w:val="1"/>
          <w:numId w:val="1373"/>
        </w:numPr>
        <w:pStyle w:val="Compact"/>
      </w:pPr>
      <w:r>
        <w:t xml:space="preserve">Complete required trainings (e.g., CITI trainings, IT training, internal training)</w:t>
      </w:r>
    </w:p>
    <w:p>
      <w:pPr>
        <w:numPr>
          <w:ilvl w:val="1"/>
          <w:numId w:val="1373"/>
        </w:numPr>
        <w:pStyle w:val="Compact"/>
      </w:pPr>
      <w:r>
        <w:t xml:space="preserve">Consistently name folders and files</w:t>
      </w:r>
    </w:p>
    <w:p>
      <w:pPr>
        <w:numPr>
          <w:ilvl w:val="2"/>
          <w:numId w:val="1374"/>
        </w:numPr>
        <w:pStyle w:val="Compact"/>
      </w:pPr>
      <w:r>
        <w:t xml:space="preserve">As you begin to save files in your project folder, you will also want to have team members consistently name and version files according to your style guide.</w:t>
      </w:r>
    </w:p>
    <w:p>
      <w:pPr>
        <w:numPr>
          <w:ilvl w:val="1"/>
          <w:numId w:val="1373"/>
        </w:numPr>
        <w:pStyle w:val="Compact"/>
      </w:pPr>
      <w:r>
        <w:t xml:space="preserve">Do not keep copies of files</w:t>
      </w:r>
    </w:p>
    <w:p>
      <w:pPr>
        <w:numPr>
          <w:ilvl w:val="2"/>
          <w:numId w:val="1375"/>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w:t>
      </w:r>
      <w:r>
        <w:t xml:space="preserve"> </w:t>
      </w:r>
      <w:r>
        <w:rPr>
          <w:rStyle w:val="VerbatimChar"/>
        </w:rPr>
        <w:t xml:space="preserve">documentation folder</w:t>
      </w:r>
      <w:r>
        <w:t xml:space="preserve"> </w:t>
      </w:r>
      <w:r>
        <w:t xml:space="preserve">and the</w:t>
      </w:r>
      <w:r>
        <w:t xml:space="preserve"> </w:t>
      </w:r>
      <w:r>
        <w:rPr>
          <w:rStyle w:val="VerbatimChar"/>
        </w:rPr>
        <w:t xml:space="preserve">project coordination folder</w:t>
      </w:r>
      <w:r>
        <w:t xml:space="preserve">), some storage systems allow you to link to documents from other location (i.e., the project coordination folder contains a link to the SOP in the documentation folder).</w:t>
      </w:r>
    </w:p>
    <w:p>
      <w:pPr>
        <w:numPr>
          <w:ilvl w:val="1"/>
          <w:numId w:val="1373"/>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2023a</w:t>
        </w:r>
      </w:hyperlink>
      <w:r>
        <w:t xml:space="preserve">)</w:t>
      </w:r>
    </w:p>
    <w:p>
      <w:pPr>
        <w:numPr>
          <w:ilvl w:val="2"/>
          <w:numId w:val="1376"/>
        </w:numPr>
        <w:pStyle w:val="Compact"/>
      </w:pPr>
      <w:r>
        <w:t xml:space="preserve">Choose safe passwords to protect devices</w:t>
      </w:r>
    </w:p>
    <w:p>
      <w:pPr>
        <w:numPr>
          <w:ilvl w:val="2"/>
          <w:numId w:val="1376"/>
        </w:numPr>
        <w:pStyle w:val="Compact"/>
      </w:pPr>
      <w:r>
        <w:t xml:space="preserve">Do not leave devices open and unattended when working in the field</w:t>
      </w:r>
    </w:p>
    <w:p>
      <w:pPr>
        <w:numPr>
          <w:ilvl w:val="2"/>
          <w:numId w:val="1376"/>
        </w:numPr>
        <w:pStyle w:val="Compact"/>
      </w:pPr>
      <w:r>
        <w:t xml:space="preserve">Have protection on your devices (e.g., up to date antivirus software, firewall, encryption)</w:t>
      </w:r>
    </w:p>
    <w:p>
      <w:pPr>
        <w:numPr>
          <w:ilvl w:val="2"/>
          <w:numId w:val="1376"/>
        </w:numPr>
        <w:pStyle w:val="Compact"/>
      </w:pPr>
      <w:r>
        <w:t xml:space="preserve">When working remotely, use password protected wifi and use secure connections (e.g., VPN, 2FA) when working with data files</w:t>
      </w:r>
    </w:p>
    <w:p>
      <w:pPr>
        <w:numPr>
          <w:ilvl w:val="2"/>
          <w:numId w:val="1376"/>
        </w:numPr>
        <w:pStyle w:val="Compact"/>
      </w:pPr>
      <w:r>
        <w:t xml:space="preserve">Any files stored on detachable media (e.g., external hard drive, CDs, flash drives) should typically be stored behind two locked doors when not in use</w:t>
      </w:r>
    </w:p>
    <w:p>
      <w:pPr>
        <w:numPr>
          <w:ilvl w:val="1"/>
          <w:numId w:val="1373"/>
        </w:numPr>
        <w:pStyle w:val="Compact"/>
      </w:pPr>
      <w:r>
        <w:t xml:space="preserve">Securely transmit data files</w:t>
      </w:r>
    </w:p>
    <w:p>
      <w:pPr>
        <w:numPr>
          <w:ilvl w:val="2"/>
          <w:numId w:val="1377"/>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600"/>
    <w:bookmarkStart w:id="601"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8"/>
        </w:numPr>
        <w:pStyle w:val="Compact"/>
      </w:pPr>
      <w:r>
        <w:t xml:space="preserve">Choose a final storage location</w:t>
      </w:r>
    </w:p>
    <w:p>
      <w:pPr>
        <w:numPr>
          <w:ilvl w:val="1"/>
          <w:numId w:val="1379"/>
        </w:numPr>
        <w:pStyle w:val="Compact"/>
      </w:pPr>
      <w:r>
        <w:t xml:space="preserve">After reviewing available locations as well as applicable laws, policies, and agreements, you will want to consider additional criteria such as accessibility of the storage site, your physical storage size needs, storage costs, and the security of the location. Most commonly required for any files containing PII, is to store them behind two locked doors (e.g., a locked file cabinet in a locked storage room).</w:t>
      </w:r>
    </w:p>
    <w:p>
      <w:pPr>
        <w:numPr>
          <w:ilvl w:val="0"/>
          <w:numId w:val="1378"/>
        </w:numPr>
        <w:pStyle w:val="Compact"/>
      </w:pPr>
      <w:r>
        <w:t xml:space="preserve">Consistently structure your file cabinets and folders</w:t>
      </w:r>
    </w:p>
    <w:p>
      <w:pPr>
        <w:numPr>
          <w:ilvl w:val="1"/>
          <w:numId w:val="1380"/>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8"/>
        </w:numPr>
        <w:pStyle w:val="Compact"/>
      </w:pPr>
      <w:r>
        <w:t xml:space="preserve">Securely work with files</w:t>
      </w:r>
    </w:p>
    <w:p>
      <w:pPr>
        <w:numPr>
          <w:ilvl w:val="1"/>
          <w:numId w:val="1381"/>
        </w:numPr>
        <w:pStyle w:val="Compact"/>
      </w:pPr>
      <w:r>
        <w:t xml:space="preserve">As discussed in Section</w:t>
      </w:r>
      <w:r>
        <w:t xml:space="preserve"> </w:t>
      </w:r>
      <w:r>
        <w:t xml:space="preserve">11.3.1</w:t>
      </w:r>
      <w:r>
        <w:t xml:space="preserve"> </w:t>
      </w:r>
      <w:r>
        <w:t xml:space="preserve">and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601"/>
    <w:bookmarkEnd w:id="602"/>
    <w:bookmarkStart w:id="612" w:name="store-long"/>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604" name="Picture"/>
            <a:graphic>
              <a:graphicData uri="http://schemas.openxmlformats.org/drawingml/2006/picture">
                <pic:pic>
                  <pic:nvPicPr>
                    <pic:cNvPr descr="img/lifecycle_store2.PNG" id="605" name="Picture"/>
                    <pic:cNvPicPr>
                      <a:picLocks noChangeArrowheads="1" noChangeAspect="1"/>
                    </pic:cNvPicPr>
                  </pic:nvPicPr>
                  <pic:blipFill>
                    <a:blip r:embed="rId603"/>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82"/>
        </w:numPr>
        <w:pStyle w:val="Compact"/>
      </w:pPr>
      <w:r>
        <w:t xml:space="preserve">First, review your requirements for data retention and destruction</w:t>
      </w:r>
    </w:p>
    <w:p>
      <w:pPr>
        <w:numPr>
          <w:ilvl w:val="1"/>
          <w:numId w:val="1383"/>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82"/>
        </w:numPr>
        <w:pStyle w:val="Compact"/>
      </w:pPr>
      <w:r>
        <w:t xml:space="preserve">Make a plan for retention and destruction</w:t>
      </w:r>
    </w:p>
    <w:p>
      <w:pPr>
        <w:numPr>
          <w:ilvl w:val="1"/>
          <w:numId w:val="1384"/>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5"/>
        </w:numPr>
        <w:pStyle w:val="Compact"/>
      </w:pPr>
      <w:r>
        <w:t xml:space="preserve">Paper</w:t>
      </w:r>
    </w:p>
    <w:p>
      <w:pPr>
        <w:numPr>
          <w:ilvl w:val="3"/>
          <w:numId w:val="1386"/>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4"/>
        </w:numPr>
        <w:pStyle w:val="Compact"/>
      </w:pPr>
      <w:r>
        <w:t xml:space="preserve">Electronic</w:t>
      </w:r>
    </w:p>
    <w:p>
      <w:pPr>
        <w:numPr>
          <w:ilvl w:val="2"/>
          <w:numId w:val="1387"/>
        </w:numPr>
        <w:pStyle w:val="Compact"/>
      </w:pPr>
      <w:r>
        <w:t xml:space="preserve">For electronic data long-term storage, you will want to consider two things, file formats and storage location</w:t>
      </w:r>
      <w:r>
        <w:t xml:space="preserve"> </w:t>
      </w:r>
      <w:r>
        <w:t xml:space="preserve">(</w:t>
      </w:r>
      <w:hyperlink w:anchor="ref-borer_simple_2009">
        <w:r>
          <w:rPr>
            <w:rStyle w:val="Hyperlink"/>
          </w:rPr>
          <w:t xml:space="preserve">Borer et al. 2009</w:t>
        </w:r>
      </w:hyperlink>
      <w:r>
        <w:t xml:space="preserve">;</w:t>
      </w:r>
      <w:r>
        <w:t xml:space="preserve"> </w:t>
      </w:r>
      <w:hyperlink w:anchor="ref-briney_data_2015">
        <w:r>
          <w:rPr>
            <w:rStyle w:val="Hyperlink"/>
          </w:rPr>
          <w:t xml:space="preserve">Briney 2015</w:t>
        </w:r>
      </w:hyperlink>
      <w:r>
        <w:t xml:space="preserve">)</w:t>
      </w:r>
      <w:r>
        <w:t xml:space="preserve">.</w:t>
      </w:r>
    </w:p>
    <w:p>
      <w:pPr>
        <w:numPr>
          <w:ilvl w:val="3"/>
          <w:numId w:val="1388"/>
        </w:numPr>
        <w:pStyle w:val="Compact"/>
      </w:pPr>
      <w:r>
        <w:t xml:space="preserve">File formats</w:t>
      </w:r>
    </w:p>
    <w:p>
      <w:pPr>
        <w:numPr>
          <w:ilvl w:val="4"/>
          <w:numId w:val="1389"/>
        </w:numPr>
        <w:pStyle w:val="Compact"/>
      </w:pPr>
      <w:r>
        <w:t xml:space="preserve">First, choose file types that are widely used (i.e., don’t require proprietary software) for both accessibility as well as preventing your file formats from becoming obsolete (see Figure</w:t>
      </w:r>
      <w:r>
        <w:t xml:space="preserve"> </w:t>
      </w:r>
      <w:r>
        <w:t xml:space="preserve">13.3</w:t>
      </w:r>
      <w:r>
        <w:t xml:space="preserv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8"/>
        </w:numPr>
        <w:pStyle w:val="Compact"/>
      </w:pPr>
      <w:r>
        <w:t xml:space="preserve">Storage location</w:t>
      </w:r>
    </w:p>
    <w:p>
      <w:pPr>
        <w:numPr>
          <w:ilvl w:val="4"/>
          <w:numId w:val="1390"/>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pStyle w:val="CaptionedFigure"/>
      </w:pPr>
      <w:r>
        <w:drawing>
          <wp:inline>
            <wp:extent cx="5334000" cy="2915093"/>
            <wp:effectExtent b="0" l="0" r="0" t="0"/>
            <wp:docPr descr="Figure 13.3: Examples of non-proprietary file formats" title="" id="607" name="Picture"/>
            <a:graphic>
              <a:graphicData uri="http://schemas.openxmlformats.org/drawingml/2006/picture">
                <pic:pic>
                  <pic:nvPicPr>
                    <pic:cNvPr descr="img/file_types.PNG" id="608" name="Picture"/>
                    <pic:cNvPicPr>
                      <a:picLocks noChangeArrowheads="1" noChangeAspect="1"/>
                    </pic:cNvPicPr>
                  </pic:nvPicPr>
                  <pic:blipFill>
                    <a:blip r:embed="rId606"/>
                    <a:stretch>
                      <a:fillRect/>
                    </a:stretch>
                  </pic:blipFill>
                  <pic:spPr bwMode="auto">
                    <a:xfrm>
                      <a:off x="0" y="0"/>
                      <a:ext cx="5334000" cy="2915093"/>
                    </a:xfrm>
                    <a:prstGeom prst="rect">
                      <a:avLst/>
                    </a:prstGeom>
                    <a:noFill/>
                    <a:ln w="9525">
                      <a:noFill/>
                      <a:headEnd/>
                      <a:tailEnd/>
                    </a:ln>
                  </pic:spPr>
                </pic:pic>
              </a:graphicData>
            </a:graphic>
          </wp:inline>
        </w:drawing>
      </w:r>
    </w:p>
    <w:p>
      <w:pPr>
        <w:pStyle w:val="ImageCaption"/>
      </w:pPr>
      <w:r>
        <w:t xml:space="preserve">Figure 13.3: Examples of non-proprietary file formats</w:t>
      </w:r>
    </w:p>
    <w:p>
      <w:pPr>
        <w:numPr>
          <w:ilvl w:val="0"/>
          <w:numId w:val="1391"/>
        </w:numPr>
        <w:pStyle w:val="Compact"/>
      </w:pPr>
      <w:r>
        <w:t xml:space="preserve">Consider how you will share data internally</w:t>
      </w:r>
    </w:p>
    <w:p>
      <w:pPr>
        <w:numPr>
          <w:ilvl w:val="1"/>
          <w:numId w:val="1392"/>
        </w:numPr>
        <w:pStyle w:val="Compact"/>
      </w:pPr>
      <w:r>
        <w:t xml:space="preserve">At the end of a project, or possibly earlier in the project, it is important to consider where you will store final datasets in your storage location (i.e., a specific folder), how you will notify team members of their availability, and how you will allow team members, and other research partners, to access data. An example of this process may look like this:</w:t>
      </w:r>
    </w:p>
    <w:p>
      <w:pPr>
        <w:numPr>
          <w:ilvl w:val="2"/>
          <w:numId w:val="1393"/>
        </w:numPr>
        <w:pStyle w:val="Compact"/>
      </w:pPr>
      <w:r>
        <w:t xml:space="preserve">Storing all finalized datasets (i.e., cleaned and de-identified) in a</w:t>
      </w:r>
      <w:r>
        <w:t xml:space="preserve"> </w:t>
      </w:r>
      <w:r>
        <w:t xml:space="preserve">“</w:t>
      </w:r>
      <w:r>
        <w:t xml:space="preserve">master dataset</w:t>
      </w:r>
      <w:r>
        <w:t xml:space="preserve">”</w:t>
      </w:r>
      <w:r>
        <w:t xml:space="preserve"> </w:t>
      </w:r>
      <w:r>
        <w:t xml:space="preserve">folder (see Chapter</w:t>
      </w:r>
      <w:r>
        <w:t xml:space="preserve"> </w:t>
      </w:r>
      <w:r>
        <w:t xml:space="preserve">14</w:t>
      </w:r>
      <w:r>
        <w:t xml:space="preserve"> </w:t>
      </w:r>
      <w:r>
        <w:t xml:space="preserve">for more information)</w:t>
      </w:r>
      <w:r>
        <w:br/>
      </w:r>
    </w:p>
    <w:p>
      <w:pPr>
        <w:numPr>
          <w:ilvl w:val="2"/>
          <w:numId w:val="1393"/>
        </w:numPr>
        <w:pStyle w:val="Compact"/>
      </w:pPr>
      <w:r>
        <w:t xml:space="preserve">Adding descriptions of the finalized datasets to a data inventory (see Section</w:t>
      </w:r>
      <w:r>
        <w:t xml:space="preserve"> </w:t>
      </w:r>
      <w:r>
        <w:t xml:space="preserve">8.1.4</w:t>
      </w:r>
      <w:r>
        <w:t xml:space="preserve">)</w:t>
      </w:r>
      <w:r>
        <w:br/>
      </w:r>
    </w:p>
    <w:p>
      <w:pPr>
        <w:numPr>
          <w:ilvl w:val="2"/>
          <w:numId w:val="1393"/>
        </w:numPr>
        <w:pStyle w:val="Compact"/>
      </w:pPr>
      <w:r>
        <w:t xml:space="preserve">Creating a data request process for team members, or external partners, to request access to finalized study datasets for various reporting and analysis purposes. Most likely you will not want researchers going in to</w:t>
      </w:r>
      <w:r>
        <w:t xml:space="preserve"> </w:t>
      </w:r>
      <w:r>
        <w:t xml:space="preserve">“</w:t>
      </w:r>
      <w:r>
        <w:t xml:space="preserve">master data</w:t>
      </w:r>
      <w:r>
        <w:t xml:space="preserve">”</w:t>
      </w:r>
      <w:r>
        <w:t xml:space="preserve"> </w:t>
      </w:r>
      <w:r>
        <w:t xml:space="preserve">folders and grabbing datasets without consulting with a core team member first. Therefore, it is important to develop a system for providing data to researchers on an as-needed basis. Some recommendations for setting up this system include:</w:t>
      </w:r>
    </w:p>
    <w:p>
      <w:pPr>
        <w:numPr>
          <w:ilvl w:val="3"/>
          <w:numId w:val="1394"/>
        </w:numPr>
        <w:pStyle w:val="Compact"/>
      </w:pPr>
      <w:r>
        <w:t xml:space="preserve">Design a system for requesting access (e.g., designate a person to email, develop a survey form that is submitted to a designated person)</w:t>
      </w:r>
    </w:p>
    <w:p>
      <w:pPr>
        <w:numPr>
          <w:ilvl w:val="4"/>
          <w:numId w:val="1395"/>
        </w:numPr>
        <w:pStyle w:val="Compact"/>
      </w:pPr>
      <w:r>
        <w:t xml:space="preserve">In that system, the researcher should describe what data they are requesting (i.e., what variables, from what time periods), as well as the purpose of their analysis. It may be helpful to build a data request process that involves providing data dictionaries and other documentation to researchers to review before requesting data.</w:t>
      </w:r>
    </w:p>
    <w:p>
      <w:pPr>
        <w:numPr>
          <w:ilvl w:val="3"/>
          <w:numId w:val="1394"/>
        </w:numPr>
        <w:pStyle w:val="Compact"/>
      </w:pPr>
      <w:r>
        <w:t xml:space="preserve">Decide who needs to review the request to ensure all requested information is available (e.g., a data manager), and who needs to give final approval for the data request submission (e.g., a PI)</w:t>
      </w:r>
    </w:p>
    <w:p>
      <w:pPr>
        <w:numPr>
          <w:ilvl w:val="3"/>
          <w:numId w:val="1394"/>
        </w:numPr>
        <w:pStyle w:val="Compact"/>
      </w:pPr>
      <w:r>
        <w:t xml:space="preserve">Design a system for gathering data for requestors (e.g., will you provide researchers with full datasets or will you narrow datasets based on specific requests)</w:t>
      </w:r>
    </w:p>
    <w:p>
      <w:pPr>
        <w:numPr>
          <w:ilvl w:val="4"/>
          <w:numId w:val="1396"/>
        </w:numPr>
        <w:pStyle w:val="Compact"/>
      </w:pPr>
      <w:r>
        <w:t xml:space="preserve">If narrowing datasets for researchers, where will new datasets be stored? (e.g., a</w:t>
      </w:r>
      <w:r>
        <w:t xml:space="preserve"> </w:t>
      </w:r>
      <w:r>
        <w:t xml:space="preserve">“</w:t>
      </w:r>
      <w:r>
        <w:t xml:space="preserve">data request</w:t>
      </w:r>
      <w:r>
        <w:t xml:space="preserve">”</w:t>
      </w:r>
      <w:r>
        <w:t xml:space="preserve"> </w:t>
      </w:r>
      <w:r>
        <w:t xml:space="preserve">folder) (see Figure</w:t>
      </w:r>
      <w:r>
        <w:t xml:space="preserve"> </w:t>
      </w:r>
      <w:r>
        <w:t xml:space="preserve">13.4</w:t>
      </w:r>
      <w:r>
        <w:t xml:space="preserve">)</w:t>
      </w:r>
    </w:p>
    <w:p>
      <w:pPr>
        <w:numPr>
          <w:ilvl w:val="3"/>
          <w:numId w:val="1394"/>
        </w:numPr>
        <w:pStyle w:val="Compact"/>
      </w:pPr>
      <w:r>
        <w:t xml:space="preserve">Consider how you will share datasets with researchers (e.g., a secure link to a cloud folder, using secure file transfer)</w:t>
      </w:r>
    </w:p>
    <w:p>
      <w:pPr>
        <w:numPr>
          <w:ilvl w:val="3"/>
          <w:numId w:val="1394"/>
        </w:numPr>
        <w:pStyle w:val="Compact"/>
      </w:pPr>
      <w:r>
        <w:t xml:space="preserve">Consider how you will track data requests</w:t>
      </w:r>
    </w:p>
    <w:p>
      <w:pPr>
        <w:numPr>
          <w:ilvl w:val="4"/>
          <w:numId w:val="1397"/>
        </w:numPr>
        <w:pStyle w:val="Compact"/>
      </w:pPr>
      <w:r>
        <w:t xml:space="preserve">It is important to keep track of data requests in case of situations such as errors found in the data. In those cases, you can reach back out to researchers to inform them that errors were found and new versions of the data are available.</w:t>
      </w:r>
    </w:p>
    <w:p>
      <w:pPr>
        <w:pStyle w:val="CaptionedFigure"/>
      </w:pPr>
      <w:r>
        <w:drawing>
          <wp:inline>
            <wp:extent cx="5139890" cy="2281187"/>
            <wp:effectExtent b="0" l="0" r="0" t="0"/>
            <wp:docPr descr="Figure 13.4: Example set up for a data request folder" title="" id="610" name="Picture"/>
            <a:graphic>
              <a:graphicData uri="http://schemas.openxmlformats.org/drawingml/2006/picture">
                <pic:pic>
                  <pic:nvPicPr>
                    <pic:cNvPr descr="img/data-request.PNG" id="611" name="Picture"/>
                    <pic:cNvPicPr>
                      <a:picLocks noChangeArrowheads="1" noChangeAspect="1"/>
                    </pic:cNvPicPr>
                  </pic:nvPicPr>
                  <pic:blipFill>
                    <a:blip r:embed="rId609"/>
                    <a:stretch>
                      <a:fillRect/>
                    </a:stretch>
                  </pic:blipFill>
                  <pic:spPr bwMode="auto">
                    <a:xfrm>
                      <a:off x="0" y="0"/>
                      <a:ext cx="5139890" cy="2281187"/>
                    </a:xfrm>
                    <a:prstGeom prst="rect">
                      <a:avLst/>
                    </a:prstGeom>
                    <a:noFill/>
                    <a:ln w="9525">
                      <a:noFill/>
                      <a:headEnd/>
                      <a:tailEnd/>
                    </a:ln>
                  </pic:spPr>
                </pic:pic>
              </a:graphicData>
            </a:graphic>
          </wp:inline>
        </w:drawing>
      </w:r>
    </w:p>
    <w:p>
      <w:pPr>
        <w:pStyle w:val="ImageCaption"/>
      </w:pPr>
      <w:r>
        <w:t xml:space="preserve">Figure 13.4: Example set up for a data request folder</w:t>
      </w:r>
    </w:p>
    <w:p>
      <w:pPr>
        <w:pStyle w:val="BodyText"/>
      </w:pPr>
      <w:r>
        <w:t xml:space="preserve">Last, 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bookmarkEnd w:id="612"/>
    <w:bookmarkStart w:id="613"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DMP,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Make sure to assign responsibilities to team members for both short and long-term storage tasks such as creating directory structures, adding and removing storage access, overseeing data backups, monitoring training compliance, and facilitating internal data requests. Without oversight of these processes, it is easy for errors to occur.</w:t>
      </w:r>
    </w:p>
    <w:p>
      <w:pPr>
        <w:pStyle w:val="BodyText"/>
      </w:pPr>
      <w:r>
        <w:t xml:space="preserve">Last, all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policies and team or project roles and responsibilities documents. In addition, make sure to embed this information into any team or project related staff training.</w:t>
      </w:r>
    </w:p>
    <w:bookmarkEnd w:id="613"/>
    <w:bookmarkEnd w:id="614"/>
    <w:bookmarkStart w:id="658" w:name="clean"/>
    <w:p>
      <w:pPr>
        <w:pStyle w:val="Heading1"/>
      </w:pPr>
      <w:r>
        <w:rPr>
          <w:rStyle w:val="SectionNumber"/>
        </w:rPr>
        <w:t xml:space="preserve">14</w:t>
      </w:r>
      <w:r>
        <w:tab/>
      </w:r>
      <w:r>
        <w:t xml:space="preserve">Data Cleaning</w:t>
      </w:r>
    </w:p>
    <w:p>
      <w:pPr>
        <w:pStyle w:val="CaptionedFigure"/>
      </w:pPr>
      <w:r>
        <w:drawing>
          <wp:inline>
            <wp:extent cx="5334000" cy="2932654"/>
            <wp:effectExtent b="0" l="0" r="0" t="0"/>
            <wp:docPr descr="Figure 14.1: Data cleaning in the research project life cycle" title="" id="616" name="Picture"/>
            <a:graphic>
              <a:graphicData uri="http://schemas.openxmlformats.org/drawingml/2006/picture">
                <pic:pic>
                  <pic:nvPicPr>
                    <pic:cNvPr descr="img/lifecycle_clean.PNG" id="617" name="Picture"/>
                    <pic:cNvPicPr>
                      <a:picLocks noChangeArrowheads="1" noChangeAspect="1"/>
                    </pic:cNvPicPr>
                  </pic:nvPicPr>
                  <pic:blipFill>
                    <a:blip r:embed="rId615"/>
                    <a:stretch>
                      <a:fillRect/>
                    </a:stretch>
                  </pic:blipFill>
                  <pic:spPr bwMode="auto">
                    <a:xfrm>
                      <a:off x="0" y="0"/>
                      <a:ext cx="5334000" cy="2932654"/>
                    </a:xfrm>
                    <a:prstGeom prst="rect">
                      <a:avLst/>
                    </a:prstGeom>
                    <a:noFill/>
                    <a:ln w="9525">
                      <a:noFill/>
                      <a:headEnd/>
                      <a:tailEnd/>
                    </a:ln>
                  </pic:spPr>
                </pic:pic>
              </a:graphicData>
            </a:graphic>
          </wp:inline>
        </w:drawing>
      </w:r>
    </w:p>
    <w:p>
      <w:pPr>
        <w:pStyle w:val="ImageCaption"/>
      </w:pPr>
      <w:r>
        <w:t xml:space="preserve">Figure 14.1: Data cleaning in the research project life cycle</w:t>
      </w:r>
    </w:p>
    <w:p>
      <w:pPr>
        <w:pStyle w:val="BodyText"/>
      </w:pPr>
      <w:r>
        <w:t xml:space="preserve">Even with the most well-designed data collection and capture efforts, data still require at least some additional processing before it is in a format that you will confidently want to share for analysis. What is done in that data processing, or data cleaning, phase will depend on your project and your data. However, in this chapter we will review some standard data cleaning steps that should be considered for every education research project.</w:t>
      </w:r>
    </w:p>
    <w:p>
      <w:pPr>
        <w:pStyle w:val="BodyText"/>
      </w:pPr>
      <w:r>
        <w:t xml:space="preserve">What is most important to emphasize here is that data cleaning needs to happen every wave of data collection. Once a wave of data has been collected and captured and the raw data has been stored, your data cleaning process should begin. In a best case scenario, the data cleaning is wrapped up before your next wave of data collection. Cleaning data each wave, as opposed to waiting until the end of your project, has two large benefits.</w:t>
      </w:r>
    </w:p>
    <w:p>
      <w:pPr>
        <w:numPr>
          <w:ilvl w:val="0"/>
          <w:numId w:val="1398"/>
        </w:numPr>
        <w:pStyle w:val="Compact"/>
      </w:pPr>
      <w:r>
        <w:t xml:space="preserve">Allows you to catch errors early on and fix them</w:t>
      </w:r>
    </w:p>
    <w:p>
      <w:pPr>
        <w:numPr>
          <w:ilvl w:val="1"/>
          <w:numId w:val="1399"/>
        </w:numPr>
        <w:pStyle w:val="Compact"/>
      </w:pPr>
      <w:r>
        <w:t xml:space="preserve">While cleaning your data you may find that all data is missing unexpectedly for one of your variables, or that values are incorrectly coded, or that you forgot to restrict the input type. If you are cleaning data each wave, you are able to then correct any errors in your instrument in order to collect better data next round.</w:t>
      </w:r>
    </w:p>
    <w:p>
      <w:pPr>
        <w:numPr>
          <w:ilvl w:val="0"/>
          <w:numId w:val="1398"/>
        </w:numPr>
        <w:pStyle w:val="Compact"/>
      </w:pPr>
      <w:r>
        <w:t xml:space="preserve">Data is ready when you need it</w:t>
      </w:r>
    </w:p>
    <w:p>
      <w:pPr>
        <w:numPr>
          <w:ilvl w:val="1"/>
          <w:numId w:val="1400"/>
        </w:numPr>
        <w:pStyle w:val="Compact"/>
      </w:pPr>
      <w:r>
        <w:t xml:space="preserve">Proposal, report, and publication deadlines come up fast. As various needs arise, rather than having to first take time to clean your data, or waiting for someone on your team to clean it, data will always be cleaned and available for use because it is cleaned on a regularly occurring schedule.</w:t>
      </w:r>
    </w:p>
    <w:bookmarkStart w:id="621" w:name="data-cleaning-for-data-sharing"/>
    <w:p>
      <w:pPr>
        <w:pStyle w:val="Heading2"/>
      </w:pPr>
      <w:r>
        <w:rPr>
          <w:rStyle w:val="SectionNumber"/>
        </w:rPr>
        <w:t xml:space="preserve">14.1</w:t>
      </w:r>
      <w:r>
        <w:tab/>
      </w:r>
      <w:r>
        <w:t xml:space="preserve">Data cleaning for data sharing</w:t>
      </w:r>
    </w:p>
    <w:p>
      <w:pPr>
        <w:pStyle w:val="FirstParagraph"/>
      </w:pPr>
      <w:r>
        <w:t xml:space="preserve">Data cleaning is the process of organizing and transforming raw data into a dataset that can be easily accessed and analyzed. Data cleaning can essentially result in two different types of datasets; a dataset curated for general data sharing purposes, and a dataset cleaned for a specific analysis. The former means that the dataset is still in its true, raw form, but has been de-identified and minimally altered to allow the data to be correctly interpreted</w:t>
      </w:r>
      <w:r>
        <w:t xml:space="preserve"> </w:t>
      </w:r>
      <w:r>
        <w:t xml:space="preserve">(</w:t>
      </w:r>
      <w:hyperlink w:anchor="ref-cook_how-guide_2021">
        <w:r>
          <w:rPr>
            <w:rStyle w:val="Hyperlink"/>
          </w:rPr>
          <w:t xml:space="preserve">Cook et al.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van_dijk_open_2021">
        <w:r>
          <w:rPr>
            <w:rStyle w:val="Hyperlink"/>
          </w:rPr>
          <w:t xml:space="preserve">Dijk, Schatschneider, and Hart 2021</w:t>
        </w:r>
      </w:hyperlink>
      <w:r>
        <w:t xml:space="preserve">)</w:t>
      </w:r>
      <w:r>
        <w:t xml:space="preserve">. A dataset cleaned for general data sharing means that it includes the entire study sample (no one is removed), all missing data is still labelled as missing (no imputation is done), and no analysis-specific variables have been calculated. Any further cleaning is taken care of in another phase of cleaning during analyses.</w:t>
      </w:r>
    </w:p>
    <w:p>
      <w:pPr>
        <w:pStyle w:val="BodyText"/>
      </w:pPr>
      <w:r>
        <w:t xml:space="preserve">Ultimately, you can think of data in three distinct phases (see Figure</w:t>
      </w:r>
      <w:r>
        <w:t xml:space="preserve"> </w:t>
      </w:r>
      <w:r>
        <w:t xml:space="preserve">14.2</w:t>
      </w:r>
      <w:r>
        <w:t xml:space="preserve">).</w:t>
      </w:r>
    </w:p>
    <w:p>
      <w:pPr>
        <w:numPr>
          <w:ilvl w:val="0"/>
          <w:numId w:val="1401"/>
        </w:numPr>
        <w:pStyle w:val="Compact"/>
      </w:pPr>
      <w:r>
        <w:t xml:space="preserve">Raw data</w:t>
      </w:r>
    </w:p>
    <w:p>
      <w:pPr>
        <w:numPr>
          <w:ilvl w:val="1"/>
          <w:numId w:val="1402"/>
        </w:numPr>
        <w:pStyle w:val="Compact"/>
      </w:pPr>
      <w:r>
        <w:t xml:space="preserve">This is the untouched raw file that comes directly from your data collection source. If your data is collected electronically, this is the file you extract from your tool. If your data is collected on paper, this is the data that has been entered into a machine-readable format.</w:t>
      </w:r>
    </w:p>
    <w:p>
      <w:pPr>
        <w:numPr>
          <w:ilvl w:val="1"/>
          <w:numId w:val="1402"/>
        </w:numPr>
        <w:pStyle w:val="Compact"/>
      </w:pPr>
      <w:r>
        <w:t xml:space="preserve">In education research this data is typically not shared outside of the research team as it usually contains identifiable information and often needs further wrangling to be decipherable by an end user.</w:t>
      </w:r>
    </w:p>
    <w:p>
      <w:pPr>
        <w:numPr>
          <w:ilvl w:val="0"/>
          <w:numId w:val="1401"/>
        </w:numPr>
        <w:pStyle w:val="Compact"/>
      </w:pPr>
      <w:r>
        <w:t xml:space="preserve">The general clean study data</w:t>
      </w:r>
    </w:p>
    <w:p>
      <w:pPr>
        <w:numPr>
          <w:ilvl w:val="1"/>
          <w:numId w:val="1403"/>
        </w:numPr>
        <w:pStyle w:val="Compact"/>
      </w:pPr>
      <w:r>
        <w:t xml:space="preserve">This is the dataset that you will publicly share and is the one we will be discussing in this chapter.</w:t>
      </w:r>
    </w:p>
    <w:p>
      <w:pPr>
        <w:numPr>
          <w:ilvl w:val="0"/>
          <w:numId w:val="1401"/>
        </w:numPr>
        <w:pStyle w:val="Compact"/>
      </w:pPr>
      <w:r>
        <w:t xml:space="preserve">Your analytic data</w:t>
      </w:r>
    </w:p>
    <w:p>
      <w:pPr>
        <w:numPr>
          <w:ilvl w:val="1"/>
          <w:numId w:val="1404"/>
        </w:numPr>
        <w:pStyle w:val="Compact"/>
      </w:pPr>
      <w:r>
        <w:t xml:space="preserve">This dataset is created from the general clean dataset (either by your team or by other researchers), but is further altered for a specific analysis</w:t>
      </w:r>
      <w:r>
        <w:t xml:space="preserve"> </w:t>
      </w:r>
      <w:r>
        <w:t xml:space="preserve">(</w:t>
      </w:r>
      <w:hyperlink w:anchor="ref-reynolds_basics_2022">
        <w:r>
          <w:rPr>
            <w:rStyle w:val="Hyperlink"/>
          </w:rPr>
          <w:t xml:space="preserve">T. Reynolds, Schatschneider, and Logan 2022</w:t>
        </w:r>
      </w:hyperlink>
      <w:r>
        <w:t xml:space="preserve">)</w:t>
      </w:r>
      <w:r>
        <w:t xml:space="preserve">. This dataset will typically also be publicly shared in a repository at the time of publication to allow for replication of the associated analysis. Since this dataset is analysis specific, we will not discuss this type of data cleaning in this book.</w:t>
      </w:r>
    </w:p>
    <w:p>
      <w:pPr>
        <w:pStyle w:val="CaptionedFigure"/>
      </w:pPr>
      <w:r>
        <w:drawing>
          <wp:inline>
            <wp:extent cx="5334000" cy="3289478"/>
            <wp:effectExtent b="0" l="0" r="0" t="0"/>
            <wp:docPr descr="Figure 14.2: The three phases of data" title="" id="619" name="Picture"/>
            <a:graphic>
              <a:graphicData uri="http://schemas.openxmlformats.org/drawingml/2006/picture">
                <pic:pic>
                  <pic:nvPicPr>
                    <pic:cNvPr descr="img/clean_data.PNG" id="620" name="Picture"/>
                    <pic:cNvPicPr>
                      <a:picLocks noChangeArrowheads="1" noChangeAspect="1"/>
                    </pic:cNvPicPr>
                  </pic:nvPicPr>
                  <pic:blipFill>
                    <a:blip r:embed="rId618"/>
                    <a:stretch>
                      <a:fillRect/>
                    </a:stretch>
                  </pic:blipFill>
                  <pic:spPr bwMode="auto">
                    <a:xfrm>
                      <a:off x="0" y="0"/>
                      <a:ext cx="5334000" cy="3289478"/>
                    </a:xfrm>
                    <a:prstGeom prst="rect">
                      <a:avLst/>
                    </a:prstGeom>
                    <a:noFill/>
                    <a:ln w="9525">
                      <a:noFill/>
                      <a:headEnd/>
                      <a:tailEnd/>
                    </a:ln>
                  </pic:spPr>
                </pic:pic>
              </a:graphicData>
            </a:graphic>
          </wp:inline>
        </w:drawing>
      </w:r>
    </w:p>
    <w:p>
      <w:pPr>
        <w:pStyle w:val="ImageCaption"/>
      </w:pPr>
      <w:r>
        <w:t xml:space="preserve">Figure 14.2: The three phases of data</w:t>
      </w:r>
    </w:p>
    <w:bookmarkEnd w:id="621"/>
    <w:bookmarkStart w:id="622" w:name="clean-criteria"/>
    <w:p>
      <w:pPr>
        <w:pStyle w:val="Heading2"/>
      </w:pPr>
      <w:r>
        <w:rPr>
          <w:rStyle w:val="SectionNumber"/>
        </w:rPr>
        <w:t xml:space="preserve">14.2</w:t>
      </w:r>
      <w:r>
        <w:tab/>
      </w:r>
      <w:r>
        <w:t xml:space="preserve">Data quality criteria</w:t>
      </w:r>
    </w:p>
    <w:p>
      <w:pPr>
        <w:pStyle w:val="FirstParagraph"/>
      </w:pPr>
      <w:r>
        <w:t xml:space="preserve">Before cleaning our data, we need to have a shared understanding for what we expect our data to look like once it is cleaned. Adhering to common standards for data quality allows our data to be consistently cleaned and organized within and across projects. There are several data quality criteria that are commonly agreed upon</w:t>
      </w:r>
      <w:r>
        <w:t xml:space="preserve"> </w:t>
      </w:r>
      <w:r>
        <w:t xml:space="preserve">(</w:t>
      </w:r>
      <w:hyperlink w:anchor="ref-decoster_systematic_2023">
        <w:r>
          <w:rPr>
            <w:rStyle w:val="Hyperlink"/>
          </w:rPr>
          <w:t xml:space="preserve">DeCoster 2023</w:t>
        </w:r>
      </w:hyperlink>
      <w:r>
        <w:t xml:space="preserve">;</w:t>
      </w:r>
      <w:r>
        <w:t xml:space="preserve"> </w:t>
      </w:r>
      <w:hyperlink w:anchor="ref-elgabry_ultimate_2019">
        <w:r>
          <w:rPr>
            <w:rStyle w:val="Hyperlink"/>
          </w:rPr>
          <w:t xml:space="preserve">Elgabry 2019</w:t>
        </w:r>
      </w:hyperlink>
      <w:r>
        <w:t xml:space="preserve">;</w:t>
      </w:r>
      <w:r>
        <w:t xml:space="preserve"> </w:t>
      </w:r>
      <w:hyperlink w:anchor="ref-schmidt_facilitating_2021">
        <w:r>
          <w:rPr>
            <w:rStyle w:val="Hyperlink"/>
          </w:rPr>
          <w:t xml:space="preserve">Schmidt et al. 2021</w:t>
        </w:r>
      </w:hyperlink>
      <w:r>
        <w:t xml:space="preserve">;</w:t>
      </w:r>
      <w:r>
        <w:t xml:space="preserve"> </w:t>
      </w:r>
      <w:hyperlink w:anchor="ref-van_bochove_data_2023">
        <w:r>
          <w:rPr>
            <w:rStyle w:val="Hyperlink"/>
          </w:rPr>
          <w:t xml:space="preserve">Bochove, Alper, and Gu 2023</w:t>
        </w:r>
      </w:hyperlink>
      <w:r>
        <w:t xml:space="preserve">)</w:t>
      </w:r>
      <w:r>
        <w:t xml:space="preserve">. Upon cleaning your data for general data sharing, your data should meet the following criteria.</w:t>
      </w:r>
    </w:p>
    <w:p>
      <w:pPr>
        <w:numPr>
          <w:ilvl w:val="0"/>
          <w:numId w:val="1405"/>
        </w:numPr>
        <w:pStyle w:val="Compact"/>
      </w:pPr>
      <w:r>
        <w:t xml:space="preserve">Complete</w:t>
      </w:r>
    </w:p>
    <w:p>
      <w:pPr>
        <w:numPr>
          <w:ilvl w:val="1"/>
          <w:numId w:val="1406"/>
        </w:numPr>
        <w:pStyle w:val="Compact"/>
      </w:pPr>
      <w:r>
        <w:t xml:space="preserve">The number of rows in your dataset should match the number of completed forms tracked in your participant tracking database. This means that all forms that you collected have been captured (either entered or retrieved). It also means that you have removed all extraneous data that doesn’t belong (e.g., duplicates, participants who aren’t in the final sample).</w:t>
      </w:r>
    </w:p>
    <w:p>
      <w:pPr>
        <w:numPr>
          <w:ilvl w:val="1"/>
          <w:numId w:val="1406"/>
        </w:numPr>
        <w:pStyle w:val="Compact"/>
      </w:pPr>
      <w:r>
        <w:t xml:space="preserve">The number of columns in your data match the number of variables you have in your data dictionary (i.e., no variables were accidentally dropped). Similarly, there should be no unexpected missing data for variables (i.e., if the data was collected, it should exist in your dataset).</w:t>
      </w:r>
    </w:p>
    <w:p>
      <w:pPr>
        <w:numPr>
          <w:ilvl w:val="0"/>
          <w:numId w:val="1405"/>
        </w:numPr>
        <w:pStyle w:val="Compact"/>
      </w:pPr>
      <w:r>
        <w:t xml:space="preserve">Valid</w:t>
      </w:r>
    </w:p>
    <w:p>
      <w:pPr>
        <w:numPr>
          <w:ilvl w:val="1"/>
          <w:numId w:val="1407"/>
        </w:numPr>
        <w:pStyle w:val="Compact"/>
      </w:pPr>
      <w:r>
        <w:t xml:space="preserve">Variables conform to the constraints that you have laid out in your data dictionary (e.g., variable types, allowable variable values and ranges, item-level missing values align with variable universe rules and defined skip patterns)</w:t>
      </w:r>
    </w:p>
    <w:p>
      <w:pPr>
        <w:numPr>
          <w:ilvl w:val="0"/>
          <w:numId w:val="1405"/>
        </w:numPr>
        <w:pStyle w:val="Compact"/>
      </w:pPr>
      <w:r>
        <w:t xml:space="preserve">Accurate</w:t>
      </w:r>
    </w:p>
    <w:p>
      <w:pPr>
        <w:numPr>
          <w:ilvl w:val="1"/>
          <w:numId w:val="1408"/>
        </w:numPr>
        <w:pStyle w:val="Compact"/>
      </w:pPr>
      <w:r>
        <w:t xml:space="preserve">Oftentimes there is no way to know whether a value is true or not.</w:t>
      </w:r>
    </w:p>
    <w:p>
      <w:pPr>
        <w:numPr>
          <w:ilvl w:val="2"/>
          <w:numId w:val="1409"/>
        </w:numPr>
        <w:pStyle w:val="Compact"/>
      </w:pPr>
      <w:r>
        <w:t xml:space="preserve">However, it is possible to use your implicit knowledge of a participant or a data source (i.e., ghost knowledge)</w:t>
      </w:r>
      <w:r>
        <w:t xml:space="preserve"> </w:t>
      </w:r>
      <w:r>
        <w:t xml:space="preserve">(</w:t>
      </w:r>
      <w:hyperlink w:anchor="ref-boykis_ghosts_2021">
        <w:r>
          <w:rPr>
            <w:rStyle w:val="Hyperlink"/>
          </w:rPr>
          <w:t xml:space="preserve">Boykis 2021</w:t>
        </w:r>
      </w:hyperlink>
      <w:r>
        <w:t xml:space="preserve">)</w:t>
      </w:r>
      <w:r>
        <w:t xml:space="preserve"> </w:t>
      </w:r>
      <w:r>
        <w:t xml:space="preserve">to determine if values are inaccurate (e.g., a value exists for a school where you know data was not collected that wave).</w:t>
      </w:r>
    </w:p>
    <w:p>
      <w:pPr>
        <w:numPr>
          <w:ilvl w:val="2"/>
          <w:numId w:val="1409"/>
        </w:numPr>
        <w:pStyle w:val="Compact"/>
      </w:pPr>
      <w:r>
        <w:t xml:space="preserve">It is also possible to check for alignment of variable values within and across sources to determine accuracy</w:t>
      </w:r>
    </w:p>
    <w:p>
      <w:pPr>
        <w:numPr>
          <w:ilvl w:val="3"/>
          <w:numId w:val="1410"/>
        </w:numPr>
        <w:pStyle w:val="Compact"/>
      </w:pPr>
      <w:r>
        <w:t xml:space="preserve">For example, in a student-level dataset, if grade level = 2, their teacher ID should be associated with a 2nd grade teacher. Or, a date of birth collected from a student survey should match date of birth collected from a school district.</w:t>
      </w:r>
    </w:p>
    <w:p>
      <w:pPr>
        <w:numPr>
          <w:ilvl w:val="0"/>
          <w:numId w:val="1405"/>
        </w:numPr>
        <w:pStyle w:val="Compact"/>
      </w:pPr>
      <w:r>
        <w:t xml:space="preserve">Consistent</w:t>
      </w:r>
    </w:p>
    <w:p>
      <w:pPr>
        <w:numPr>
          <w:ilvl w:val="1"/>
          <w:numId w:val="1411"/>
        </w:numPr>
        <w:pStyle w:val="Compact"/>
      </w:pPr>
      <w:r>
        <w:t xml:space="preserve">Variable values are consistently measured, formatted, or coded within a column (e.g., all values of survey date are formatted as YYYY-MM-DD).</w:t>
      </w:r>
    </w:p>
    <w:p>
      <w:pPr>
        <w:numPr>
          <w:ilvl w:val="1"/>
          <w:numId w:val="1411"/>
        </w:numPr>
        <w:pStyle w:val="Compact"/>
      </w:pPr>
      <w:r>
        <w:t xml:space="preserve">Across waves and cohorts of data collection, all repeated variables are consistently measured, formatted, or coded as well (e.g., free/reduced priced lunch is consistently coded using the same code/label pair across all cohorts).</w:t>
      </w:r>
    </w:p>
    <w:p>
      <w:pPr>
        <w:numPr>
          <w:ilvl w:val="0"/>
          <w:numId w:val="1405"/>
        </w:numPr>
        <w:pStyle w:val="Compact"/>
      </w:pPr>
      <w:r>
        <w:t xml:space="preserve">De-identified</w:t>
      </w:r>
    </w:p>
    <w:p>
      <w:pPr>
        <w:numPr>
          <w:ilvl w:val="1"/>
          <w:numId w:val="1412"/>
        </w:numPr>
        <w:pStyle w:val="Compact"/>
      </w:pPr>
      <w:r>
        <w:t xml:space="preserve">If confidentiality is promised to participants, data needs to be de-identified. At the early phases of data cleaning, this simply means that all direct identifiers (see Chapter</w:t>
      </w:r>
      <w:r>
        <w:t xml:space="preserve"> </w:t>
      </w:r>
      <w:r>
        <w:t xml:space="preserve">4</w:t>
      </w:r>
      <w:r>
        <w:t xml:space="preserve">) are removed from the data and replaced with study codes (i.e., participant unique identifier). Before publicly sharing data, additional work may be required to remove indirect identifiers as well and we will discuss this more in Chapter</w:t>
      </w:r>
      <w:r>
        <w:t xml:space="preserve"> </w:t>
      </w:r>
      <w:r>
        <w:t xml:space="preserve">15</w:t>
      </w:r>
      <w:r>
        <w:t xml:space="preserve">.</w:t>
      </w:r>
    </w:p>
    <w:p>
      <w:pPr>
        <w:numPr>
          <w:ilvl w:val="0"/>
          <w:numId w:val="1405"/>
        </w:numPr>
        <w:pStyle w:val="Compact"/>
      </w:pPr>
      <w:r>
        <w:t xml:space="preserve">Interpretable</w:t>
      </w:r>
    </w:p>
    <w:p>
      <w:pPr>
        <w:numPr>
          <w:ilvl w:val="1"/>
          <w:numId w:val="1413"/>
        </w:numPr>
        <w:pStyle w:val="Compact"/>
      </w:pPr>
      <w:r>
        <w:t xml:space="preserve">Variables are named to match your data dictionary and those variable names should be both human and machine-readable (see Section</w:t>
      </w:r>
      <w:r>
        <w:t xml:space="preserve"> </w:t>
      </w:r>
      <w:r>
        <w:t xml:space="preserve">9.4</w:t>
      </w:r>
      <w:r>
        <w:t xml:space="preserve">). Variable and value labels are added as embedded metadata as needed to aid in interpretation.</w:t>
      </w:r>
    </w:p>
    <w:p>
      <w:pPr>
        <w:numPr>
          <w:ilvl w:val="0"/>
          <w:numId w:val="1405"/>
        </w:numPr>
        <w:pStyle w:val="Compact"/>
      </w:pPr>
      <w:r>
        <w:t xml:space="preserve">Analyzable</w:t>
      </w:r>
    </w:p>
    <w:p>
      <w:pPr>
        <w:numPr>
          <w:ilvl w:val="1"/>
          <w:numId w:val="1414"/>
        </w:numPr>
        <w:pStyle w:val="Compact"/>
      </w:pPr>
      <w:r>
        <w:t xml:space="preserve">The dataset is in a rectangular (rows and columns), machine-readable format and adheres to basic data structure rules (see Section</w:t>
      </w:r>
      <w:r>
        <w:t xml:space="preserve"> </w:t>
      </w:r>
      <w:r>
        <w:t xml:space="preserve">3.2</w:t>
      </w:r>
      <w:r>
        <w:t xml:space="preserve">).</w:t>
      </w:r>
    </w:p>
    <w:bookmarkEnd w:id="622"/>
    <w:bookmarkStart w:id="648" w:name="data-cleaning-checklist"/>
    <w:p>
      <w:pPr>
        <w:pStyle w:val="Heading2"/>
      </w:pPr>
      <w:r>
        <w:rPr>
          <w:rStyle w:val="SectionNumber"/>
        </w:rPr>
        <w:t xml:space="preserve">14.3</w:t>
      </w:r>
      <w:r>
        <w:tab/>
      </w:r>
      <w:r>
        <w:t xml:space="preserve">Data cleaning checklist</w:t>
      </w:r>
    </w:p>
    <w:p>
      <w:pPr>
        <w:pStyle w:val="FirstParagraph"/>
      </w:pPr>
      <w:r>
        <w:t xml:space="preserve">Recall from Section</w:t>
      </w:r>
      <w:r>
        <w:t xml:space="preserve"> </w:t>
      </w:r>
      <w:r>
        <w:t xml:space="preserve">8.3.3</w:t>
      </w:r>
      <w:r>
        <w:t xml:space="preserve">, that it is helpful to write up your data cleaning plan, for each raw dataset, before you begin cleaning your data. Writing this plan early on allows you to get feedback on your planned alterations, and it also provides structure to your cleaning process, preventing you from meandering and potentially forgetting important steps. This plan does not need to be overly detailed, but it should include actionable steps to walk through when cleaning your data (see Figure</w:t>
      </w:r>
      <w:r>
        <w:t xml:space="preserve"> </w:t>
      </w:r>
      <w:r>
        <w:t xml:space="preserve">8.15</w:t>
      </w:r>
      <w:r>
        <w:t xml:space="preserve">).</w:t>
      </w:r>
    </w:p>
    <w:p>
      <w:pPr>
        <w:pStyle w:val="BodyText"/>
      </w:pPr>
      <w:r>
        <w:t xml:space="preserve">In many ways, writing this data cleaning plan will be a very personalized process. The steps needed to wrangle your raw data into a quality dataset will vary greatly depending on what is happening in your specific raw data file. However, in order to produce datasets that consistently meet the data quality standards discussed in Section</w:t>
      </w:r>
      <w:r>
        <w:t xml:space="preserve"> </w:t>
      </w:r>
      <w:r>
        <w:t xml:space="preserve">14.2</w:t>
      </w:r>
      <w:r>
        <w:t xml:space="preserve">, it can be helpful to follow a standardized checklist of data cleaning steps (see Figure</w:t>
      </w:r>
      <w:r>
        <w:t xml:space="preserve"> </w:t>
      </w:r>
      <w:r>
        <w:t xml:space="preserve">14.3</w:t>
      </w:r>
      <w:r>
        <w:t xml:space="preserve">). These steps, although very general here, once elaborated on in your data cleaning plan, for your specific data source, can help you produce a dataset that meets our data quality standards. Following this checklist helps to ensure that data is cleaned in a consistent and standardized manner within and across projects.</w:t>
      </w:r>
    </w:p>
    <w:p>
      <w:pPr>
        <w:pStyle w:val="CaptionedFigure"/>
      </w:pPr>
      <w:r>
        <w:drawing>
          <wp:inline>
            <wp:extent cx="5168766" cy="2569945"/>
            <wp:effectExtent b="0" l="0" r="0" t="0"/>
            <wp:docPr descr="Figure 14.3: Data cleaning checklist" title="" id="624" name="Picture"/>
            <a:graphic>
              <a:graphicData uri="http://schemas.openxmlformats.org/drawingml/2006/picture">
                <pic:pic>
                  <pic:nvPicPr>
                    <pic:cNvPr descr="img/data_clean_check.PNG" id="625" name="Picture"/>
                    <pic:cNvPicPr>
                      <a:picLocks noChangeArrowheads="1" noChangeAspect="1"/>
                    </pic:cNvPicPr>
                  </pic:nvPicPr>
                  <pic:blipFill>
                    <a:blip r:embed="rId623"/>
                    <a:stretch>
                      <a:fillRect/>
                    </a:stretch>
                  </pic:blipFill>
                  <pic:spPr bwMode="auto">
                    <a:xfrm>
                      <a:off x="0" y="0"/>
                      <a:ext cx="5168766" cy="2569945"/>
                    </a:xfrm>
                    <a:prstGeom prst="rect">
                      <a:avLst/>
                    </a:prstGeom>
                    <a:noFill/>
                    <a:ln w="9525">
                      <a:noFill/>
                      <a:headEnd/>
                      <a:tailEnd/>
                    </a:ln>
                  </pic:spPr>
                </pic:pic>
              </a:graphicData>
            </a:graphic>
          </wp:inline>
        </w:drawing>
      </w:r>
    </w:p>
    <w:p>
      <w:pPr>
        <w:pStyle w:val="ImageCaption"/>
      </w:pPr>
      <w:r>
        <w:t xml:space="preserve">Figure 14.3: Data cleaning checklist</w:t>
      </w:r>
    </w:p>
    <w:p>
      <w:pPr>
        <w:pStyle w:val="BodyText"/>
      </w:pPr>
      <w:r>
        <w:t xml:space="preserve">As you write your data cleaning plan, you can add the checklist steps that are relevant to your data and remove the steps that are not relevant. The order of the steps are fluid and can be moved around as needed. There are two exceptions to this. First, accessing your raw data will always be number one of course, and the most important rule here is to never work directly in the raw data file</w:t>
      </w:r>
      <w:r>
        <w:t xml:space="preserve"> </w:t>
      </w:r>
      <w:r>
        <w:t xml:space="preserve">(</w:t>
      </w:r>
      <w:hyperlink w:anchor="ref-borer_simple_2009">
        <w:r>
          <w:rPr>
            <w:rStyle w:val="Hyperlink"/>
          </w:rPr>
          <w:t xml:space="preserve">Borer et al. 2009</w:t>
        </w:r>
      </w:hyperlink>
      <w:r>
        <w:t xml:space="preserve">;</w:t>
      </w:r>
      <w:r>
        <w:t xml:space="preserve"> </w:t>
      </w:r>
      <w:hyperlink w:anchor="ref-broman_data_2018">
        <w:r>
          <w:rPr>
            <w:rStyle w:val="Hyperlink"/>
          </w:rPr>
          <w:t xml:space="preserve">Broman and Woo 2018</w:t>
        </w:r>
      </w:hyperlink>
      <w:r>
        <w:t xml:space="preserve">)</w:t>
      </w:r>
      <w:r>
        <w:t xml:space="preserve">. Either make a copy of the file or connect to your raw file in other ways where you are not directly editing the file. Your raw data file is your single source of truth (SSOT) for that data source. If you make errors in your data cleaning process, you should always be able to go back to your SSOT to start over again if you need to. Second, reviewing your raw data should always be step number two. Waiting to review your data until after you’ve started cleaning means that you may waste hours of time cleaning data only to learn later that participants are missing, your data is not organized as expected, or even that you are working with the wrong file.</w:t>
      </w:r>
    </w:p>
    <w:bookmarkStart w:id="647" w:name="clean-check"/>
    <w:p>
      <w:pPr>
        <w:pStyle w:val="Heading3"/>
      </w:pPr>
      <w:r>
        <w:rPr>
          <w:rStyle w:val="SectionNumber"/>
        </w:rPr>
        <w:t xml:space="preserve">14.3.1</w:t>
      </w:r>
      <w:r>
        <w:tab/>
      </w:r>
      <w:r>
        <w:t xml:space="preserve">Checklist steps</w:t>
      </w:r>
    </w:p>
    <w:p>
      <w:pPr>
        <w:pStyle w:val="FirstParagraph"/>
      </w:pPr>
      <w:r>
        <w:t xml:space="preserve">Let’s review what each step specifically involves so that as you write your data cleaning plan, you are able to determine which steps are relevant to cleaning your specific data source.</w:t>
      </w:r>
    </w:p>
    <w:p>
      <w:pPr>
        <w:numPr>
          <w:ilvl w:val="0"/>
          <w:numId w:val="1415"/>
        </w:numPr>
        <w:pStyle w:val="Compact"/>
      </w:pPr>
      <w:r>
        <w:t xml:space="preserve">Access your raw data</w:t>
      </w:r>
    </w:p>
    <w:p>
      <w:pPr>
        <w:numPr>
          <w:ilvl w:val="1"/>
          <w:numId w:val="1416"/>
        </w:numPr>
        <w:pStyle w:val="Compact"/>
      </w:pPr>
      <w:r>
        <w:t xml:space="preserve">If you use code to clean your data, you will read your raw data file into a statistical program (e.g., R, Stata) and export a clean data file, ensuring the raw data file is never touched. If you manually clean your data, you should make a copy of the raw data file and rename it to your clean data file, ensuring you are not writing over your SSOT.</w:t>
      </w:r>
    </w:p>
    <w:p>
      <w:pPr>
        <w:numPr>
          <w:ilvl w:val="1"/>
          <w:numId w:val="1416"/>
        </w:numPr>
        <w:pStyle w:val="Compact"/>
      </w:pPr>
      <w:r>
        <w:t xml:space="preserve">Part of accessing your raw data may also involve putting it into an analyzable format (e.g., if your second row of data is variable labels, you will want to drop that second row in this process so that you are only left with variable names in the first row and values associated with each variable in all remaining cells)</w:t>
      </w:r>
    </w:p>
    <w:p>
      <w:pPr>
        <w:numPr>
          <w:ilvl w:val="0"/>
          <w:numId w:val="1415"/>
        </w:numPr>
        <w:pStyle w:val="Compact"/>
      </w:pPr>
      <w:r>
        <w:t xml:space="preserve">Review your raw data</w:t>
      </w:r>
    </w:p>
    <w:p>
      <w:pPr>
        <w:numPr>
          <w:ilvl w:val="1"/>
          <w:numId w:val="1417"/>
        </w:numPr>
        <w:pStyle w:val="Compact"/>
      </w:pPr>
      <w:r>
        <w:t xml:space="preserve">Check the rows in your data</w:t>
      </w:r>
    </w:p>
    <w:p>
      <w:pPr>
        <w:numPr>
          <w:ilvl w:val="2"/>
          <w:numId w:val="1418"/>
        </w:numPr>
        <w:pStyle w:val="Compact"/>
      </w:pPr>
      <w:r>
        <w:t xml:space="preserve">Do the number of cases in your data match the number of tracked forms in your participant tracking database?</w:t>
      </w:r>
    </w:p>
    <w:p>
      <w:pPr>
        <w:numPr>
          <w:ilvl w:val="1"/>
          <w:numId w:val="1417"/>
        </w:numPr>
        <w:pStyle w:val="Compact"/>
      </w:pPr>
      <w:r>
        <w:t xml:space="preserve">Check the columns in your data</w:t>
      </w:r>
    </w:p>
    <w:p>
      <w:pPr>
        <w:numPr>
          <w:ilvl w:val="2"/>
          <w:numId w:val="1419"/>
        </w:numPr>
        <w:pStyle w:val="Compact"/>
      </w:pPr>
      <w:r>
        <w:t xml:space="preserve">Do the number of variables in your data dictionary match the number of variables in your dataset? Remember we are only looking for variables that are captured directly from our source (i.e., not derived variables)?</w:t>
      </w:r>
    </w:p>
    <w:p>
      <w:pPr>
        <w:numPr>
          <w:ilvl w:val="2"/>
          <w:numId w:val="1419"/>
        </w:numPr>
        <w:pStyle w:val="Compact"/>
      </w:pPr>
      <w:r>
        <w:t xml:space="preserve">Are the variable types and values as expected?</w:t>
      </w:r>
    </w:p>
    <w:p>
      <w:pPr>
        <w:pStyle w:val="CaptionedFigure"/>
      </w:pPr>
      <w:r>
        <w:drawing>
          <wp:inline>
            <wp:extent cx="5334000" cy="2464219"/>
            <wp:effectExtent b="0" l="0" r="0" t="0"/>
            <wp:docPr descr="Figure 14.4: Reviewing rows and columns in a raw data file" title="" id="627" name="Picture"/>
            <a:graphic>
              <a:graphicData uri="http://schemas.openxmlformats.org/drawingml/2006/picture">
                <pic:pic>
                  <pic:nvPicPr>
                    <pic:cNvPr descr="img/review_raw.PNG" id="628" name="Picture"/>
                    <pic:cNvPicPr>
                      <a:picLocks noChangeArrowheads="1" noChangeAspect="1"/>
                    </pic:cNvPicPr>
                  </pic:nvPicPr>
                  <pic:blipFill>
                    <a:blip r:embed="rId626"/>
                    <a:stretch>
                      <a:fillRect/>
                    </a:stretch>
                  </pic:blipFill>
                  <pic:spPr bwMode="auto">
                    <a:xfrm>
                      <a:off x="0" y="0"/>
                      <a:ext cx="5334000" cy="2464219"/>
                    </a:xfrm>
                    <a:prstGeom prst="rect">
                      <a:avLst/>
                    </a:prstGeom>
                    <a:noFill/>
                    <a:ln w="9525">
                      <a:noFill/>
                      <a:headEnd/>
                      <a:tailEnd/>
                    </a:ln>
                  </pic:spPr>
                </pic:pic>
              </a:graphicData>
            </a:graphic>
          </wp:inline>
        </w:drawing>
      </w:r>
    </w:p>
    <w:p>
      <w:pPr>
        <w:pStyle w:val="ImageCaption"/>
      </w:pPr>
      <w:r>
        <w:t xml:space="preserve">Figure 14.4: Reviewing rows and columns in a raw data file</w:t>
      </w:r>
    </w:p>
    <w:p>
      <w:pPr>
        <w:numPr>
          <w:ilvl w:val="0"/>
          <w:numId w:val="1420"/>
        </w:numPr>
        <w:pStyle w:val="Compact"/>
      </w:pPr>
      <w:r>
        <w:t xml:space="preserve">Find missing data</w:t>
      </w:r>
    </w:p>
    <w:p>
      <w:pPr>
        <w:numPr>
          <w:ilvl w:val="1"/>
          <w:numId w:val="1421"/>
        </w:numPr>
        <w:pStyle w:val="Compact"/>
      </w:pPr>
      <w:r>
        <w:t xml:space="preserve">Find missing cases</w:t>
      </w:r>
    </w:p>
    <w:p>
      <w:pPr>
        <w:numPr>
          <w:ilvl w:val="2"/>
          <w:numId w:val="1422"/>
        </w:numPr>
        <w:pStyle w:val="Compact"/>
      </w:pPr>
      <w:r>
        <w:t xml:space="preserve">If cases are marked as complete in your tracking database but their data is missing, investigate the error. Was a form incorrectly tracked in your tracking database? Was a form not entered during the data capture phase?</w:t>
      </w:r>
    </w:p>
    <w:p>
      <w:pPr>
        <w:numPr>
          <w:ilvl w:val="3"/>
          <w:numId w:val="1423"/>
        </w:numPr>
        <w:pStyle w:val="Compact"/>
      </w:pPr>
      <w:r>
        <w:t xml:space="preserve">If there is an error in your tracking database, fix the error at this time</w:t>
      </w:r>
    </w:p>
    <w:p>
      <w:pPr>
        <w:numPr>
          <w:ilvl w:val="3"/>
          <w:numId w:val="1423"/>
        </w:numPr>
        <w:pStyle w:val="Compact"/>
      </w:pPr>
      <w:r>
        <w:t xml:space="preserve">Otherwise, search for missing forms, add them to your raw data, and start again at step number 1 of your data cleaning process.</w:t>
      </w:r>
    </w:p>
    <w:p>
      <w:pPr>
        <w:numPr>
          <w:ilvl w:val="1"/>
          <w:numId w:val="1421"/>
        </w:numPr>
        <w:pStyle w:val="Compact"/>
      </w:pPr>
      <w:r>
        <w:t xml:space="preserve">Find missing variables</w:t>
      </w:r>
    </w:p>
    <w:p>
      <w:pPr>
        <w:numPr>
          <w:ilvl w:val="2"/>
          <w:numId w:val="1424"/>
        </w:numPr>
        <w:pStyle w:val="Compact"/>
      </w:pPr>
      <w:r>
        <w:t xml:space="preserve">If you are missing any variables, investigate the error. Was a variable incorrectly added to your data dictionary? Or was a variable somehow dropped in the data capture process or in our data import or file copying process?</w:t>
      </w:r>
    </w:p>
    <w:p>
      <w:pPr>
        <w:numPr>
          <w:ilvl w:val="3"/>
          <w:numId w:val="1425"/>
        </w:numPr>
        <w:pStyle w:val="Compact"/>
      </w:pPr>
      <w:r>
        <w:t xml:space="preserve">Fix the error in the appropriate location and then start again at step number 1</w:t>
      </w:r>
    </w:p>
    <w:p>
      <w:pPr>
        <w:numPr>
          <w:ilvl w:val="0"/>
          <w:numId w:val="1420"/>
        </w:numPr>
        <w:pStyle w:val="Compact"/>
      </w:pPr>
      <w:r>
        <w:t xml:space="preserve">Adjust the sample</w:t>
      </w:r>
    </w:p>
    <w:p>
      <w:pPr>
        <w:numPr>
          <w:ilvl w:val="1"/>
          <w:numId w:val="1426"/>
        </w:numPr>
        <w:pStyle w:val="Compact"/>
      </w:pPr>
      <w:r>
        <w:t xml:space="preserve">Remove duplicate cases</w:t>
      </w:r>
    </w:p>
    <w:p>
      <w:pPr>
        <w:numPr>
          <w:ilvl w:val="2"/>
          <w:numId w:val="1427"/>
        </w:numPr>
        <w:pStyle w:val="Compact"/>
      </w:pPr>
      <w:r>
        <w:t xml:space="preserve">First, make sure your duplicates are true duplicates (not incorrectly assigned names or IDs). Any incorrect identifiers should be corrected at this time.</w:t>
      </w:r>
    </w:p>
    <w:p>
      <w:pPr>
        <w:numPr>
          <w:ilvl w:val="3"/>
          <w:numId w:val="1428"/>
        </w:numPr>
        <w:pStyle w:val="Compact"/>
      </w:pPr>
      <w:r>
        <w:t xml:space="preserve">If you have true duplicates (participants who completed a form more than once or their data was entered more than once), duplicates will need to be removed</w:t>
      </w:r>
    </w:p>
    <w:p>
      <w:pPr>
        <w:numPr>
          <w:ilvl w:val="4"/>
          <w:numId w:val="1429"/>
        </w:numPr>
        <w:pStyle w:val="Compact"/>
      </w:pPr>
      <w:r>
        <w:t xml:space="preserve">Follow the decisions written in your documentation (e.g., research protocol, SOP) to ensure you are removing duplicates consistently. An example rule could be to always keep the first complete record of a form.</w:t>
      </w:r>
    </w:p>
    <w:p>
      <w:pPr>
        <w:numPr>
          <w:ilvl w:val="1"/>
          <w:numId w:val="1426"/>
        </w:numPr>
        <w:pStyle w:val="Compact"/>
      </w:pPr>
      <w:r>
        <w:t xml:space="preserve">Remove any participants who are not part of your final sample (i.e., did not meet inclusion criteria)</w:t>
      </w:r>
    </w:p>
    <w:p>
      <w:pPr>
        <w:pStyle w:val="BlockText"/>
      </w:pPr>
      <w:r>
        <w:rPr>
          <w:bCs/>
          <w:b/>
        </w:rPr>
        <w:t xml:space="preserve">Note</w:t>
      </w:r>
      <w:r>
        <w:t xml:space="preserve"> </w:t>
      </w:r>
      <w:r>
        <w:t xml:space="preserve"> </w:t>
      </w:r>
      <w:r>
        <w:t xml:space="preserve"> </w:t>
      </w:r>
      <w:r>
        <w:t xml:space="preserve">In the special case where you purposefully collect duplicate observations on a participant (i.e., for reliability purposes), you will only want to keep one row per participant in your final study dataset. Again, a decision rule will need to be added to documentation so duplicates are dealt with consistently (e.g., always keep the primary observer’s record).</w:t>
      </w:r>
    </w:p>
    <w:p>
      <w:pPr>
        <w:numPr>
          <w:ilvl w:val="0"/>
          <w:numId w:val="1430"/>
        </w:numPr>
        <w:pStyle w:val="Compact"/>
      </w:pPr>
      <w:r>
        <w:t xml:space="preserve">De-identify data</w:t>
      </w:r>
    </w:p>
    <w:p>
      <w:pPr>
        <w:numPr>
          <w:ilvl w:val="1"/>
          <w:numId w:val="1431"/>
        </w:numPr>
        <w:pStyle w:val="Compact"/>
      </w:pPr>
      <w:r>
        <w:t xml:space="preserve">If confidentiality was promised to participants, you will need to make sure your data is de-identified. If your data does not already contain your assigned study IDs, replace all direct identifiers (e.g., names, emails) in your data with study IDs using a roster from your participant tracking database. At this point we are focusing on removing direct identifiers only, but in Chapter</w:t>
      </w:r>
      <w:r>
        <w:t xml:space="preserve"> </w:t>
      </w:r>
      <w:r>
        <w:t xml:space="preserve">15</w:t>
      </w:r>
      <w:r>
        <w:t xml:space="preserve">, we will also discuss dealing with indirect identifiers before publicly sharing your data.</w:t>
      </w:r>
    </w:p>
    <w:p>
      <w:pPr>
        <w:numPr>
          <w:ilvl w:val="1"/>
          <w:numId w:val="1431"/>
        </w:numPr>
        <w:pStyle w:val="Compact"/>
      </w:pPr>
      <w:r>
        <w:t xml:space="preserve">Figure</w:t>
      </w:r>
      <w:r>
        <w:t xml:space="preserve"> </w:t>
      </w:r>
      <w:r>
        <w:t xml:space="preserve">14.5</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raw data with identifiers, Dataset 2 would be a roster exported from your participant database, and Dataset 3 is your de-identified dataset, created by joining Dataset 1 with Dataset 2 on your unique identifier/s (e.g.,</w:t>
      </w:r>
      <w:r>
        <w:t xml:space="preserve"> </w:t>
      </w:r>
      <w:r>
        <w:rPr>
          <w:rStyle w:val="VerbatimChar"/>
        </w:rPr>
        <w:t xml:space="preserve">first_name</w:t>
      </w:r>
      <w:r>
        <w:t xml:space="preserve"> </w:t>
      </w:r>
      <w:r>
        <w:t xml:space="preserve">and</w:t>
      </w:r>
      <w:r>
        <w:t xml:space="preserve"> </w:t>
      </w:r>
      <w:r>
        <w:rPr>
          <w:rStyle w:val="VerbatimChar"/>
        </w:rPr>
        <w:t xml:space="preserve">last_name</w:t>
      </w:r>
      <w:r>
        <w:t xml:space="preserve">) and dropping your identifying variables. I want to emphasize the importance of using a join in your program of choice,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4.5: Process of creating a de-identified dataset" title="" id="630" name="Picture"/>
            <a:graphic>
              <a:graphicData uri="http://schemas.openxmlformats.org/drawingml/2006/picture">
                <pic:pic>
                  <pic:nvPicPr>
                    <pic:cNvPr descr="img/de-identify.PNG" id="631" name="Picture"/>
                    <pic:cNvPicPr>
                      <a:picLocks noChangeArrowheads="1" noChangeAspect="1"/>
                    </pic:cNvPicPr>
                  </pic:nvPicPr>
                  <pic:blipFill>
                    <a:blip r:embed="rId629"/>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14.5: Process of creating a de-identified dataset</w:t>
      </w:r>
    </w:p>
    <w:p>
      <w:pPr>
        <w:numPr>
          <w:ilvl w:val="0"/>
          <w:numId w:val="1432"/>
        </w:numPr>
        <w:pStyle w:val="Compact"/>
      </w:pPr>
      <w:r>
        <w:t xml:space="preserve">Drop any irrelevant columns not included in your data dictionary</w:t>
      </w:r>
    </w:p>
    <w:p>
      <w:pPr>
        <w:numPr>
          <w:ilvl w:val="1"/>
          <w:numId w:val="1433"/>
        </w:numPr>
        <w:pStyle w:val="Compact"/>
      </w:pPr>
      <w:r>
        <w:t xml:space="preserve">Here you can think of examples such as the metadata collected by a survey platform. These columns may be completely irrelevant to your study and cause clutter in your final dataset.</w:t>
      </w:r>
    </w:p>
    <w:p>
      <w:pPr>
        <w:numPr>
          <w:ilvl w:val="0"/>
          <w:numId w:val="1432"/>
        </w:numPr>
        <w:pStyle w:val="Compact"/>
      </w:pPr>
      <w:r>
        <w:t xml:space="preserve">Split columns as needed</w:t>
      </w:r>
    </w:p>
    <w:p>
      <w:pPr>
        <w:numPr>
          <w:ilvl w:val="1"/>
          <w:numId w:val="1434"/>
        </w:numPr>
        <w:pStyle w:val="Compact"/>
      </w:pPr>
      <w:r>
        <w:t xml:space="preserve">As discussed in Section</w:t>
      </w:r>
      <w:r>
        <w:t xml:space="preserve"> </w:t>
      </w:r>
      <w:r>
        <w:t xml:space="preserve">3.2</w:t>
      </w:r>
      <w:r>
        <w:t xml:space="preserve">, a variable should only collect one piece of information. Here you will split one variable into multiple variables so that only one thing is measured per variable.</w:t>
      </w:r>
    </w:p>
    <w:p>
      <w:pPr>
        <w:pStyle w:val="CaptionedFigure"/>
      </w:pPr>
      <w:r>
        <w:drawing>
          <wp:inline>
            <wp:extent cx="5334000" cy="1484870"/>
            <wp:effectExtent b="0" l="0" r="0" t="0"/>
            <wp:docPr descr="Figure 14.6: Splitting one column into multiple columns" title="" id="633" name="Picture"/>
            <a:graphic>
              <a:graphicData uri="http://schemas.openxmlformats.org/drawingml/2006/picture">
                <pic:pic>
                  <pic:nvPicPr>
                    <pic:cNvPr descr="img/clean_split.PNG" id="634" name="Picture"/>
                    <pic:cNvPicPr>
                      <a:picLocks noChangeArrowheads="1" noChangeAspect="1"/>
                    </pic:cNvPicPr>
                  </pic:nvPicPr>
                  <pic:blipFill>
                    <a:blip r:embed="rId632"/>
                    <a:stretch>
                      <a:fillRect/>
                    </a:stretch>
                  </pic:blipFill>
                  <pic:spPr bwMode="auto">
                    <a:xfrm>
                      <a:off x="0" y="0"/>
                      <a:ext cx="5334000" cy="1484870"/>
                    </a:xfrm>
                    <a:prstGeom prst="rect">
                      <a:avLst/>
                    </a:prstGeom>
                    <a:noFill/>
                    <a:ln w="9525">
                      <a:noFill/>
                      <a:headEnd/>
                      <a:tailEnd/>
                    </a:ln>
                  </pic:spPr>
                </pic:pic>
              </a:graphicData>
            </a:graphic>
          </wp:inline>
        </w:drawing>
      </w:r>
    </w:p>
    <w:p>
      <w:pPr>
        <w:pStyle w:val="ImageCaption"/>
      </w:pPr>
      <w:r>
        <w:t xml:space="preserve">Figure 14.6: Splitting one column into multiple columns</w:t>
      </w:r>
    </w:p>
    <w:p>
      <w:pPr>
        <w:numPr>
          <w:ilvl w:val="0"/>
          <w:numId w:val="1435"/>
        </w:numPr>
        <w:pStyle w:val="Compact"/>
      </w:pPr>
      <w:r>
        <w:t xml:space="preserve">Rename variables</w:t>
      </w:r>
    </w:p>
    <w:p>
      <w:pPr>
        <w:numPr>
          <w:ilvl w:val="1"/>
          <w:numId w:val="1436"/>
        </w:numPr>
        <w:pStyle w:val="Compact"/>
      </w:pPr>
      <w:r>
        <w:t xml:space="preserve">Rename variables to correspond with the names provided in your data dictionary.</w:t>
      </w:r>
    </w:p>
    <w:p>
      <w:pPr>
        <w:numPr>
          <w:ilvl w:val="0"/>
          <w:numId w:val="1435"/>
        </w:numPr>
        <w:pStyle w:val="Compact"/>
      </w:pPr>
      <w:r>
        <w:t xml:space="preserve">Normalize variables</w:t>
      </w:r>
    </w:p>
    <w:p>
      <w:pPr>
        <w:numPr>
          <w:ilvl w:val="1"/>
          <w:numId w:val="1437"/>
        </w:numPr>
        <w:pStyle w:val="Compact"/>
      </w:pPr>
      <w:r>
        <w:t xml:space="preserve">Compare the variable types in your raw data to the variable types you expected in your data dictionary. Do they align? If no, why?</w:t>
      </w:r>
    </w:p>
    <w:p>
      <w:pPr>
        <w:numPr>
          <w:ilvl w:val="2"/>
          <w:numId w:val="1438"/>
        </w:numPr>
        <w:pStyle w:val="Compact"/>
      </w:pPr>
      <w:r>
        <w:t xml:space="preserve">As an example, it may be that you need to remove unexpected characters such as</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that are preventing your variables from being a numeric type. Or it could be accidentally inserted white space or letters in your variable.</w:t>
      </w:r>
    </w:p>
    <w:p>
      <w:pPr>
        <w:pStyle w:val="CaptionedFigure"/>
      </w:pPr>
      <w:r>
        <w:drawing>
          <wp:inline>
            <wp:extent cx="4004109" cy="1915427"/>
            <wp:effectExtent b="0" l="0" r="0" t="0"/>
            <wp:docPr descr="Figure 14.7: Normalizing a variable" title="" id="636" name="Picture"/>
            <a:graphic>
              <a:graphicData uri="http://schemas.openxmlformats.org/drawingml/2006/picture">
                <pic:pic>
                  <pic:nvPicPr>
                    <pic:cNvPr descr="img/clean_normalize.PNG" id="637" name="Picture"/>
                    <pic:cNvPicPr>
                      <a:picLocks noChangeArrowheads="1" noChangeAspect="1"/>
                    </pic:cNvPicPr>
                  </pic:nvPicPr>
                  <pic:blipFill>
                    <a:blip r:embed="rId635"/>
                    <a:stretch>
                      <a:fillRect/>
                    </a:stretch>
                  </pic:blipFill>
                  <pic:spPr bwMode="auto">
                    <a:xfrm>
                      <a:off x="0" y="0"/>
                      <a:ext cx="4004109" cy="1915427"/>
                    </a:xfrm>
                    <a:prstGeom prst="rect">
                      <a:avLst/>
                    </a:prstGeom>
                    <a:noFill/>
                    <a:ln w="9525">
                      <a:noFill/>
                      <a:headEnd/>
                      <a:tailEnd/>
                    </a:ln>
                  </pic:spPr>
                </pic:pic>
              </a:graphicData>
            </a:graphic>
          </wp:inline>
        </w:drawing>
      </w:r>
    </w:p>
    <w:p>
      <w:pPr>
        <w:pStyle w:val="ImageCaption"/>
      </w:pPr>
      <w:r>
        <w:t xml:space="preserve">Figure 14.7: Normalizing a variable</w:t>
      </w:r>
    </w:p>
    <w:p>
      <w:pPr>
        <w:numPr>
          <w:ilvl w:val="0"/>
          <w:numId w:val="1439"/>
        </w:numPr>
        <w:pStyle w:val="Compact"/>
      </w:pPr>
      <w:r>
        <w:t xml:space="preserve">Standardize variables</w:t>
      </w:r>
    </w:p>
    <w:p>
      <w:pPr>
        <w:numPr>
          <w:ilvl w:val="1"/>
          <w:numId w:val="1440"/>
        </w:numPr>
        <w:pStyle w:val="Compact"/>
      </w:pPr>
      <w:r>
        <w:t xml:space="preserve">Are columns consistently measured, coded, and formatted according to your data dictionary? If no, they need to be standardized.</w:t>
      </w:r>
    </w:p>
    <w:p>
      <w:pPr>
        <w:numPr>
          <w:ilvl w:val="2"/>
          <w:numId w:val="1441"/>
        </w:numPr>
        <w:pStyle w:val="Compact"/>
      </w:pPr>
      <w:r>
        <w:t xml:space="preserve">This may involve rescaling variables (e.g., age measured in months in wave 1 and age measured in years in wave 2 would need to be rescaled)</w:t>
      </w:r>
    </w:p>
    <w:p>
      <w:pPr>
        <w:numPr>
          <w:ilvl w:val="2"/>
          <w:numId w:val="1441"/>
        </w:numPr>
        <w:pStyle w:val="Compact"/>
      </w:pPr>
      <w:r>
        <w:t xml:space="preserve">This may mean updating a variable format (e.g., converting to a consistent date format)</w:t>
      </w:r>
    </w:p>
    <w:p>
      <w:pPr>
        <w:numPr>
          <w:ilvl w:val="2"/>
          <w:numId w:val="1441"/>
        </w:numPr>
        <w:pStyle w:val="Compact"/>
      </w:pPr>
      <w:r>
        <w:t xml:space="preserve">Or it may mean collapsing categories of free text categorical variables (e.g.,</w:t>
      </w:r>
      <w:r>
        <w:t xml:space="preserve"> </w:t>
      </w:r>
      <w:r>
        <w:t xml:space="preserve">‘</w:t>
      </w:r>
      <w:r>
        <w:t xml:space="preserve">m</w:t>
      </w:r>
      <w:r>
        <w:t xml:space="preserve">’</w:t>
      </w:r>
      <w:r>
        <w:t xml:space="preserve"> </w:t>
      </w:r>
      <w:r>
        <w:t xml:space="preserve">|</w:t>
      </w:r>
      <w:r>
        <w:t xml:space="preserve"> </w:t>
      </w:r>
      <w:r>
        <w:t xml:space="preserve">‘</w:t>
      </w:r>
      <w:r>
        <w:t xml:space="preserve">M</w:t>
      </w:r>
      <w:r>
        <w:t xml:space="preserve">’</w:t>
      </w:r>
      <w:r>
        <w:t xml:space="preserve"> </w:t>
      </w:r>
      <w:r>
        <w:t xml:space="preserve">|</w:t>
      </w:r>
      <w:r>
        <w:t xml:space="preserve"> </w:t>
      </w:r>
      <w:r>
        <w:t xml:space="preserve">‘</w:t>
      </w:r>
      <w:r>
        <w:t xml:space="preserve">male</w:t>
      </w:r>
      <w:r>
        <w:t xml:space="preserve">’</w:t>
      </w:r>
      <w:r>
        <w:t xml:space="preserve"> </w:t>
      </w:r>
      <w:r>
        <w:t xml:space="preserve">=</w:t>
      </w:r>
      <w:r>
        <w:t xml:space="preserve"> </w:t>
      </w:r>
      <w:r>
        <w:t xml:space="preserve">‘</w:t>
      </w:r>
      <w:r>
        <w:t xml:space="preserve">male</w:t>
      </w:r>
      <w:r>
        <w:t xml:space="preserve">’</w:t>
      </w:r>
      <w:r>
        <w:t xml:space="preserve">)</w:t>
      </w:r>
    </w:p>
    <w:p>
      <w:pPr>
        <w:pStyle w:val="BlockText"/>
      </w:pPr>
      <w:r>
        <w:rPr>
          <w:bCs/>
          <w:b/>
        </w:rPr>
        <w:t xml:space="preserve">Note</w:t>
      </w:r>
      <w:r>
        <w:t xml:space="preserve"> </w:t>
      </w:r>
      <w:r>
        <w:t xml:space="preserve"> </w:t>
      </w:r>
      <w:r>
        <w:t xml:space="preserve"> </w:t>
      </w:r>
      <w:r>
        <w:t xml:space="preserve">In the case of Figure</w:t>
      </w:r>
      <w:r>
        <w:t xml:space="preserve"> </w:t>
      </w:r>
      <w:r>
        <w:t xml:space="preserve">14.7</w:t>
      </w:r>
      <w:r>
        <w:t xml:space="preserve">, this kind of standardization needs to happen before you can perform steps such as joining on names for de-identification purposes. Linking keys need to be standardized across files before linking can occur.</w:t>
      </w:r>
    </w:p>
    <w:p>
      <w:pPr>
        <w:pStyle w:val="CaptionedFigure"/>
      </w:pPr>
      <w:r>
        <w:drawing>
          <wp:inline>
            <wp:extent cx="4013734" cy="1867301"/>
            <wp:effectExtent b="0" l="0" r="0" t="0"/>
            <wp:docPr descr="Figure 14.8: Standardizing a variable" title="" id="639" name="Picture"/>
            <a:graphic>
              <a:graphicData uri="http://schemas.openxmlformats.org/drawingml/2006/picture">
                <pic:pic>
                  <pic:nvPicPr>
                    <pic:cNvPr descr="img/clean_standardize.PNG" id="640" name="Picture"/>
                    <pic:cNvPicPr>
                      <a:picLocks noChangeArrowheads="1" noChangeAspect="1"/>
                    </pic:cNvPicPr>
                  </pic:nvPicPr>
                  <pic:blipFill>
                    <a:blip r:embed="rId638"/>
                    <a:stretch>
                      <a:fillRect/>
                    </a:stretch>
                  </pic:blipFill>
                  <pic:spPr bwMode="auto">
                    <a:xfrm>
                      <a:off x="0" y="0"/>
                      <a:ext cx="4013734" cy="1867301"/>
                    </a:xfrm>
                    <a:prstGeom prst="rect">
                      <a:avLst/>
                    </a:prstGeom>
                    <a:noFill/>
                    <a:ln w="9525">
                      <a:noFill/>
                      <a:headEnd/>
                      <a:tailEnd/>
                    </a:ln>
                  </pic:spPr>
                </pic:pic>
              </a:graphicData>
            </a:graphic>
          </wp:inline>
        </w:drawing>
      </w:r>
    </w:p>
    <w:p>
      <w:pPr>
        <w:pStyle w:val="ImageCaption"/>
      </w:pPr>
      <w:r>
        <w:t xml:space="preserve">Figure 14.8: Standardizing a variable</w:t>
      </w:r>
    </w:p>
    <w:p>
      <w:pPr>
        <w:numPr>
          <w:ilvl w:val="0"/>
          <w:numId w:val="1442"/>
        </w:numPr>
        <w:pStyle w:val="Compact"/>
      </w:pPr>
      <w:r>
        <w:t xml:space="preserve">Update variable types</w:t>
      </w:r>
    </w:p>
    <w:p>
      <w:pPr>
        <w:numPr>
          <w:ilvl w:val="1"/>
          <w:numId w:val="1443"/>
        </w:numPr>
        <w:pStyle w:val="Compact"/>
      </w:pPr>
      <w:r>
        <w:t xml:space="preserve">After normalizing and standardizing variables, you can now convert any variable types that do not match the types you’ve listed in your data dictionary (e.g., convert a string to numeric)</w:t>
      </w:r>
    </w:p>
    <w:p>
      <w:pPr>
        <w:pStyle w:val="BlockText"/>
      </w:pPr>
      <w:r>
        <w:rPr>
          <w:bCs/>
          <w:b/>
        </w:rPr>
        <w:t xml:space="preserve">Note</w:t>
      </w:r>
      <w:r>
        <w:t xml:space="preserve"> </w:t>
      </w:r>
      <w:r>
        <w:t xml:space="preserve"> </w:t>
      </w:r>
      <w:r>
        <w:t xml:space="preserve">It’s important to normalize before updating your variable types. Updating your variable types before normalizing could result in lost data (i.e., converting a character column to numeric, when the column still contains cells with character values, will often recode those cells to missing).</w:t>
      </w:r>
    </w:p>
    <w:p>
      <w:pPr>
        <w:numPr>
          <w:ilvl w:val="0"/>
          <w:numId w:val="1444"/>
        </w:numPr>
        <w:pStyle w:val="Compact"/>
      </w:pPr>
      <w:r>
        <w:t xml:space="preserve">Recode variables</w:t>
      </w:r>
    </w:p>
    <w:p>
      <w:pPr>
        <w:numPr>
          <w:ilvl w:val="1"/>
          <w:numId w:val="1445"/>
        </w:numPr>
        <w:pStyle w:val="Compact"/>
      </w:pPr>
      <w:r>
        <w:t xml:space="preserve">If your categorical value codes (see Chapter</w:t>
      </w:r>
      <w:r>
        <w:t xml:space="preserve"> </w:t>
      </w:r>
      <w:r>
        <w:t xml:space="preserve">9.5</w:t>
      </w:r>
      <w:r>
        <w:t xml:space="preserve">) do not match your data dictionary, now is the time to recode those (e.g., you expected</w:t>
      </w:r>
      <w:r>
        <w:t xml:space="preserve"> </w:t>
      </w:r>
      <w:r>
        <w:t xml:space="preserve">“</w:t>
      </w:r>
      <w:r>
        <w:t xml:space="preserve">no</w:t>
      </w:r>
      <w:r>
        <w:t xml:space="preserve">”</w:t>
      </w:r>
      <w:r>
        <w:t xml:space="preserve"> </w:t>
      </w:r>
      <w:r>
        <w:t xml:space="preserve">= 1, but the data exported as</w:t>
      </w:r>
      <w:r>
        <w:t xml:space="preserve"> </w:t>
      </w:r>
      <w:r>
        <w:t xml:space="preserve">“</w:t>
      </w:r>
      <w:r>
        <w:t xml:space="preserve">no</w:t>
      </w:r>
      <w:r>
        <w:t xml:space="preserve">”</w:t>
      </w:r>
      <w:r>
        <w:t xml:space="preserve"> </w:t>
      </w:r>
      <w:r>
        <w:t xml:space="preserve">= 14)</w:t>
      </w:r>
    </w:p>
    <w:p>
      <w:pPr>
        <w:numPr>
          <w:ilvl w:val="1"/>
          <w:numId w:val="1445"/>
        </w:numPr>
        <w:pStyle w:val="Compact"/>
      </w:pPr>
      <w:r>
        <w:t xml:space="preserve">As discussed in Chapter</w:t>
      </w:r>
      <w:r>
        <w:t xml:space="preserve"> </w:t>
      </w:r>
      <w:r>
        <w:t xml:space="preserve">3.2</w:t>
      </w:r>
      <w:r>
        <w:t xml:space="preserve">, this also includes recoding implicit values, explicitly (e.g., if a missing value is implied to be 0, recode them to 0)</w:t>
      </w:r>
    </w:p>
    <w:p>
      <w:pPr>
        <w:numPr>
          <w:ilvl w:val="1"/>
          <w:numId w:val="1445"/>
        </w:numPr>
        <w:pStyle w:val="Compact"/>
      </w:pPr>
      <w:r>
        <w:t xml:space="preserve">You can also recode any variables as planned in your data dictionary (e.g., a reverse coded item)</w:t>
      </w:r>
    </w:p>
    <w:p>
      <w:pPr>
        <w:pStyle w:val="CaptionedFigure"/>
      </w:pPr>
      <w:r>
        <w:drawing>
          <wp:inline>
            <wp:extent cx="2492943" cy="1982804"/>
            <wp:effectExtent b="0" l="0" r="0" t="0"/>
            <wp:docPr descr="Figure 14.9: Reverse coding a variable" title="" id="642" name="Picture"/>
            <a:graphic>
              <a:graphicData uri="http://schemas.openxmlformats.org/drawingml/2006/picture">
                <pic:pic>
                  <pic:nvPicPr>
                    <pic:cNvPr descr="img/clean_reverse.PNG" id="643" name="Picture"/>
                    <pic:cNvPicPr>
                      <a:picLocks noChangeArrowheads="1" noChangeAspect="1"/>
                    </pic:cNvPicPr>
                  </pic:nvPicPr>
                  <pic:blipFill>
                    <a:blip r:embed="rId641"/>
                    <a:stretch>
                      <a:fillRect/>
                    </a:stretch>
                  </pic:blipFill>
                  <pic:spPr bwMode="auto">
                    <a:xfrm>
                      <a:off x="0" y="0"/>
                      <a:ext cx="2492943" cy="1982804"/>
                    </a:xfrm>
                    <a:prstGeom prst="rect">
                      <a:avLst/>
                    </a:prstGeom>
                    <a:noFill/>
                    <a:ln w="9525">
                      <a:noFill/>
                      <a:headEnd/>
                      <a:tailEnd/>
                    </a:ln>
                  </pic:spPr>
                </pic:pic>
              </a:graphicData>
            </a:graphic>
          </wp:inline>
        </w:drawing>
      </w:r>
    </w:p>
    <w:p>
      <w:pPr>
        <w:pStyle w:val="ImageCaption"/>
      </w:pPr>
      <w:r>
        <w:t xml:space="preserve">Figure 14.9: Reverse coding a variable</w:t>
      </w:r>
    </w:p>
    <w:p>
      <w:pPr>
        <w:numPr>
          <w:ilvl w:val="0"/>
          <w:numId w:val="1446"/>
        </w:numPr>
        <w:pStyle w:val="Compact"/>
      </w:pPr>
      <w:r>
        <w:t xml:space="preserve">Construct additional variables</w:t>
      </w:r>
    </w:p>
    <w:p>
      <w:pPr>
        <w:numPr>
          <w:ilvl w:val="1"/>
          <w:numId w:val="1447"/>
        </w:numPr>
        <w:pStyle w:val="Compact"/>
      </w:pPr>
      <w:r>
        <w:t xml:space="preserve">This is not the time to construct analysis-specific variables. This is the time to create or calculate variables that should always be a part of the core study dataset. These variables should be chosen by your data management working group early on and added to your data dictionary.</w:t>
      </w:r>
    </w:p>
    <w:p>
      <w:pPr>
        <w:numPr>
          <w:ilvl w:val="1"/>
          <w:numId w:val="1447"/>
        </w:numPr>
        <w:pStyle w:val="Compact"/>
      </w:pPr>
      <w:r>
        <w:t xml:space="preserve">Examples of variables to consider creating or calculating:</w:t>
      </w:r>
    </w:p>
    <w:p>
      <w:pPr>
        <w:numPr>
          <w:ilvl w:val="2"/>
          <w:numId w:val="1448"/>
        </w:numPr>
        <w:pStyle w:val="Compact"/>
      </w:pPr>
      <w:r>
        <w:t xml:space="preserve">cohort</w:t>
      </w:r>
    </w:p>
    <w:p>
      <w:pPr>
        <w:numPr>
          <w:ilvl w:val="2"/>
          <w:numId w:val="1448"/>
        </w:numPr>
        <w:pStyle w:val="Compact"/>
      </w:pPr>
      <w:r>
        <w:t xml:space="preserve">time component (e.g.,</w:t>
      </w:r>
      <w:r>
        <w:t xml:space="preserve"> </w:t>
      </w:r>
      <w:r>
        <w:rPr>
          <w:rStyle w:val="VerbatimChar"/>
        </w:rPr>
        <w:t xml:space="preserve">wave</w:t>
      </w:r>
      <w:r>
        <w:t xml:space="preserve">,</w:t>
      </w:r>
      <w:r>
        <w:t xml:space="preserve"> </w:t>
      </w:r>
      <w:r>
        <w:rPr>
          <w:rStyle w:val="VerbatimChar"/>
        </w:rPr>
        <w:t xml:space="preserve">time</w:t>
      </w:r>
      <w:r>
        <w:t xml:space="preserve">,</w:t>
      </w:r>
      <w:r>
        <w:t xml:space="preserve"> </w:t>
      </w:r>
      <w:r>
        <w:rPr>
          <w:rStyle w:val="VerbatimChar"/>
        </w:rPr>
        <w:t xml:space="preserve">year</w:t>
      </w:r>
      <w:r>
        <w:t xml:space="preserve">)</w:t>
      </w:r>
    </w:p>
    <w:p>
      <w:pPr>
        <w:numPr>
          <w:ilvl w:val="2"/>
          <w:numId w:val="1448"/>
        </w:numPr>
        <w:pStyle w:val="Compact"/>
      </w:pPr>
      <w:r>
        <w:t xml:space="preserve">grouping variables (e.g., randomization, clusters)</w:t>
      </w:r>
    </w:p>
    <w:p>
      <w:pPr>
        <w:numPr>
          <w:ilvl w:val="2"/>
          <w:numId w:val="1448"/>
        </w:numPr>
        <w:pStyle w:val="Compact"/>
      </w:pPr>
      <w:r>
        <w:t xml:space="preserve">measure composite or summary scores</w:t>
      </w:r>
    </w:p>
    <w:p>
      <w:pPr>
        <w:numPr>
          <w:ilvl w:val="2"/>
          <w:numId w:val="1448"/>
        </w:numPr>
        <w:pStyle w:val="Compact"/>
      </w:pPr>
      <w:r>
        <w:t xml:space="preserve">completion variables or data quality flags</w:t>
      </w:r>
    </w:p>
    <w:p>
      <w:pPr>
        <w:numPr>
          <w:ilvl w:val="2"/>
          <w:numId w:val="1448"/>
        </w:numPr>
        <w:pStyle w:val="Compact"/>
      </w:pPr>
      <w:r>
        <w:t xml:space="preserve">variables created for composite/summary scoring purposes (e.g., age)</w:t>
      </w:r>
    </w:p>
    <w:p>
      <w:pPr>
        <w:numPr>
          <w:ilvl w:val="2"/>
          <w:numId w:val="1448"/>
        </w:numPr>
        <w:pStyle w:val="Compact"/>
      </w:pPr>
      <w:r>
        <w:t xml:space="preserve">variables that you want added to the core sharing dataset (e.g., categorizing an open-ended text response variable based on a documented pre-defined coding schema)</w:t>
      </w:r>
    </w:p>
    <w:p>
      <w:pPr>
        <w:pStyle w:val="BlockText"/>
      </w:pPr>
      <w:r>
        <w:rPr>
          <w:bCs/>
          <w:b/>
        </w:rPr>
        <w:t xml:space="preserve">Note</w:t>
      </w:r>
      <w:r>
        <w:t xml:space="preserve"> </w:t>
      </w:r>
      <w:r>
        <w:t xml:space="preserve"> </w:t>
      </w:r>
      <w:r>
        <w:t xml:space="preserve">Some of these variables may exist in other sources (e.g., treatment may exist in your participant tracking database). If so, these variables won’t need to be created or calculated, they can simply be merged into your clean dataset using a technique similar to the one described in data de-identification step. You can export a file from your participant tracking database that contains unique identifier/s as well as the variables you need, and join on similar unique identifiers across files (e.g., unique teacher ID), bringing in the necessary variables from an outside source.</w:t>
      </w:r>
    </w:p>
    <w:p>
      <w:pPr>
        <w:numPr>
          <w:ilvl w:val="0"/>
          <w:numId w:val="1449"/>
        </w:numPr>
        <w:pStyle w:val="Compact"/>
      </w:pPr>
      <w:r>
        <w:t xml:space="preserve">Add missing values</w:t>
      </w:r>
    </w:p>
    <w:p>
      <w:pPr>
        <w:numPr>
          <w:ilvl w:val="1"/>
          <w:numId w:val="1450"/>
        </w:numPr>
        <w:pStyle w:val="Compact"/>
      </w:pPr>
      <w:r>
        <w:t xml:space="preserve">Assign missing value codes based on your designated schema (as documented in your data dictionary and style guide).</w:t>
      </w:r>
    </w:p>
    <w:p>
      <w:pPr>
        <w:numPr>
          <w:ilvl w:val="0"/>
          <w:numId w:val="1449"/>
        </w:numPr>
        <w:pStyle w:val="Compact"/>
      </w:pPr>
      <w:r>
        <w:t xml:space="preserve">Add metadata</w:t>
      </w:r>
      <w:r>
        <w:t xml:space="preserve"> </w:t>
      </w:r>
      <w:r>
        <w:t xml:space="preserve">(</w:t>
      </w:r>
      <w:hyperlink w:anchor="ref-uk_data_service_research_2023">
        <w:r>
          <w:rPr>
            <w:rStyle w:val="Hyperlink"/>
          </w:rPr>
          <w:t xml:space="preserve">UK Data Service 2023</w:t>
        </w:r>
      </w:hyperlink>
      <w:r>
        <w:t xml:space="preserve">)</w:t>
      </w:r>
    </w:p>
    <w:p>
      <w:pPr>
        <w:numPr>
          <w:ilvl w:val="1"/>
          <w:numId w:val="1451"/>
        </w:numPr>
        <w:pStyle w:val="Compact"/>
      </w:pPr>
      <w:r>
        <w:t xml:space="preserve">While interoperable file types (e.g., CSV) are highly recommended for storing data, it can be extremely helpful to create another copy of your clean data in a format, such as SPSS, that allows for embedded metadata. These file types allow you to embed variable and value code labels that can be very handy for a data user. This can be especially helpful if you plan to export your variables with numeric values (1 | 0), rather than text values (</w:t>
      </w:r>
      <w:r>
        <w:t xml:space="preserve">“</w:t>
      </w:r>
      <w:r>
        <w:t xml:space="preserve">yes</w:t>
      </w:r>
      <w:r>
        <w:t xml:space="preserve">”</w:t>
      </w:r>
      <w:r>
        <w:t xml:space="preserve"> </w:t>
      </w:r>
      <w:r>
        <w:t xml:space="preserve">|</w:t>
      </w:r>
      <w:r>
        <w:t xml:space="preserve"> </w:t>
      </w:r>
      <w:r>
        <w:t xml:space="preserve">“</w:t>
      </w:r>
      <w:r>
        <w:t xml:space="preserve">no</w:t>
      </w:r>
      <w:r>
        <w:t xml:space="preserve">”</w:t>
      </w:r>
      <w:r>
        <w:t xml:space="preserve">). In this case, rather than having to flip back and forth between a file and a data dictionary to interpret codes, users can review information about the variables within the file itself. While future data users may not have a license for the proprietary file type, these file formats can often be opened in free/open source software (e.g., GNU PSPP) or can usually be easily imported into a variety of other statistical programs which can interpret the metadata (e.g., importing SPSS files into R or Stata).</w:t>
      </w:r>
    </w:p>
    <w:p>
      <w:pPr>
        <w:numPr>
          <w:ilvl w:val="0"/>
          <w:numId w:val="1449"/>
        </w:numPr>
        <w:pStyle w:val="Compact"/>
      </w:pPr>
      <w:r>
        <w:t xml:space="preserve">Data validation</w:t>
      </w:r>
    </w:p>
    <w:p>
      <w:pPr>
        <w:numPr>
          <w:ilvl w:val="1"/>
          <w:numId w:val="1452"/>
        </w:numPr>
        <w:pStyle w:val="Compact"/>
      </w:pPr>
      <w:r>
        <w:t xml:space="preserve">Errors in the data can happen for many reasons, some of which come from the data collection and capture process, others come from the data cleaning process (e.g., coding errors, calculation errors, joining errors). It is good practice to assume that some amount of error is inevitable, even with the best data management practices in place. Yet, errors won’t be found if you don’t actively look for them</w:t>
      </w:r>
      <w:r>
        <w:t xml:space="preserve"> </w:t>
      </w:r>
      <w:r>
        <w:t xml:space="preserve">(</w:t>
      </w:r>
      <w:hyperlink w:anchor="ref-palmer_advice_2023">
        <w:r>
          <w:rPr>
            <w:rStyle w:val="Hyperlink"/>
          </w:rPr>
          <w:t xml:space="preserve">Palmer 2023</w:t>
        </w:r>
      </w:hyperlink>
      <w:r>
        <w:t xml:space="preserve">)</w:t>
      </w:r>
      <w:r>
        <w:t xml:space="preserve">. At minimum you should always validate, or check, your data for errors at the end of your data cleaning process. Ideally though, you should be checking every one of your transformations along the way as well.</w:t>
      </w:r>
    </w:p>
    <w:p>
      <w:pPr>
        <w:numPr>
          <w:ilvl w:val="1"/>
          <w:numId w:val="1452"/>
        </w:numPr>
        <w:pStyle w:val="Compact"/>
      </w:pPr>
      <w:r>
        <w:t xml:space="preserve">Data validation should begin with the manual method of opening your clean data and eyeballing it. Believe it or not, this can actually be a very useful error-catching technique. However, it should not be your only technique. You should also create tables, calculate summary and reliability statistics, and create univariate and bivariate plots to search for errors. Codebooks are great documents for summarizing and reviewing a lot of this information</w:t>
      </w:r>
      <w:r>
        <w:t xml:space="preserve"> </w:t>
      </w:r>
      <w:r>
        <w:t xml:space="preserve">(</w:t>
      </w:r>
      <w:hyperlink w:anchor="ref-arslan_how_2019">
        <w:r>
          <w:rPr>
            <w:rStyle w:val="Hyperlink"/>
          </w:rPr>
          <w:t xml:space="preserve">Arslan 2019</w:t>
        </w:r>
      </w:hyperlink>
      <w:r>
        <w:t xml:space="preserve">)</w:t>
      </w:r>
      <w:r>
        <w:t xml:space="preserve">.</w:t>
      </w:r>
    </w:p>
    <w:p>
      <w:pPr>
        <w:numPr>
          <w:ilvl w:val="1"/>
          <w:numId w:val="1452"/>
        </w:numPr>
        <w:pStyle w:val="Compact"/>
      </w:pPr>
      <w:r>
        <w:t xml:space="preserve">You can organize your data validation process by our data quality criteria. The following is a sampling of checks you should complete during your validation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icpsr_guide_2020">
        <w:r>
          <w:rPr>
            <w:rStyle w:val="Hyperlink"/>
          </w:rPr>
          <w:t xml:space="preserve">ICPSR 2020</w:t>
        </w:r>
      </w:hyperlink>
      <w:r>
        <w:t xml:space="preserve">;</w:t>
      </w:r>
      <w:r>
        <w:t xml:space="preserve"> </w:t>
      </w:r>
      <w:hyperlink w:anchor="ref-strand_error_2021">
        <w:r>
          <w:rPr>
            <w:rStyle w:val="Hyperlink"/>
          </w:rPr>
          <w:t xml:space="preserve">Strand 2021</w:t>
        </w:r>
      </w:hyperlink>
      <w:r>
        <w:t xml:space="preserve">;</w:t>
      </w:r>
      <w:r>
        <w:t xml:space="preserve"> </w:t>
      </w:r>
      <w:hyperlink w:anchor="ref-reynolds_basics_2022">
        <w:r>
          <w:rPr>
            <w:rStyle w:val="Hyperlink"/>
          </w:rPr>
          <w:t xml:space="preserve">T. Reynolds, Schatschneider, and Logan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2"/>
          <w:numId w:val="1453"/>
        </w:numPr>
        <w:pStyle w:val="Compact"/>
      </w:pPr>
      <w:r>
        <w:t xml:space="preserve">Complete</w:t>
      </w:r>
    </w:p>
    <w:p>
      <w:pPr>
        <w:numPr>
          <w:ilvl w:val="3"/>
          <w:numId w:val="1454"/>
        </w:numPr>
        <w:pStyle w:val="Compact"/>
      </w:pPr>
      <w:r>
        <w:t xml:space="preserve">Check for missing cases/duplicate cases</w:t>
      </w:r>
    </w:p>
    <w:p>
      <w:pPr>
        <w:numPr>
          <w:ilvl w:val="4"/>
          <w:numId w:val="1455"/>
        </w:numPr>
        <w:pStyle w:val="Compact"/>
      </w:pPr>
      <w:r>
        <w:t xml:space="preserve">It can also be helpful to check Ns by cluster variables for completeness (e.g., number of students per teacher, number of teachers per school)</w:t>
      </w:r>
      <w:r>
        <w:t xml:space="preserve"> </w:t>
      </w:r>
      <w:r>
        <w:t xml:space="preserve">(</w:t>
      </w:r>
      <w:hyperlink w:anchor="ref-decoster_systematic_2023">
        <w:r>
          <w:rPr>
            <w:rStyle w:val="Hyperlink"/>
          </w:rPr>
          <w:t xml:space="preserve">DeCoster 2023</w:t>
        </w:r>
      </w:hyperlink>
      <w:r>
        <w:t xml:space="preserve">)</w:t>
      </w:r>
    </w:p>
    <w:p>
      <w:pPr>
        <w:numPr>
          <w:ilvl w:val="3"/>
          <w:numId w:val="1454"/>
        </w:numPr>
        <w:pStyle w:val="Compact"/>
      </w:pPr>
      <w:r>
        <w:t xml:space="preserve">Check for missing columns/too many columns</w:t>
      </w:r>
    </w:p>
    <w:p>
      <w:pPr>
        <w:numPr>
          <w:ilvl w:val="2"/>
          <w:numId w:val="1453"/>
        </w:numPr>
        <w:pStyle w:val="Compact"/>
      </w:pPr>
      <w:r>
        <w:t xml:space="preserve">Valid and Consistent</w:t>
      </w:r>
    </w:p>
    <w:p>
      <w:pPr>
        <w:numPr>
          <w:ilvl w:val="3"/>
          <w:numId w:val="1456"/>
        </w:numPr>
        <w:pStyle w:val="Compact"/>
      </w:pPr>
      <w:r>
        <w:t xml:space="preserve">Check for unallowed categories or values out of range.</w:t>
      </w:r>
    </w:p>
    <w:p>
      <w:pPr>
        <w:numPr>
          <w:ilvl w:val="4"/>
          <w:numId w:val="1457"/>
        </w:numPr>
        <w:pStyle w:val="Compact"/>
      </w:pPr>
      <w:r>
        <w:t xml:space="preserve">Checking by groups can also help illuminate issues (e.g., compare age and grade level)</w:t>
      </w:r>
      <w:r>
        <w:t xml:space="preserve"> </w:t>
      </w:r>
      <w:r>
        <w:t xml:space="preserve">(</w:t>
      </w:r>
      <w:hyperlink w:anchor="ref-riederer_make_2021">
        <w:r>
          <w:rPr>
            <w:rStyle w:val="Hyperlink"/>
          </w:rPr>
          <w:t xml:space="preserve">Riederer 2021</w:t>
        </w:r>
      </w:hyperlink>
      <w:r>
        <w:t xml:space="preserve">)</w:t>
      </w:r>
    </w:p>
    <w:p>
      <w:pPr>
        <w:numPr>
          <w:ilvl w:val="3"/>
          <w:numId w:val="1456"/>
        </w:numPr>
        <w:pStyle w:val="Compact"/>
      </w:pPr>
      <w:r>
        <w:t xml:space="preserve">Check for invalid, non-unique, or missing study IDs</w:t>
      </w:r>
    </w:p>
    <w:p>
      <w:pPr>
        <w:numPr>
          <w:ilvl w:val="3"/>
          <w:numId w:val="1456"/>
        </w:numPr>
        <w:pStyle w:val="Compact"/>
      </w:pPr>
      <w:r>
        <w:t xml:space="preserve">Check for incorrect variable types</w:t>
      </w:r>
    </w:p>
    <w:p>
      <w:pPr>
        <w:numPr>
          <w:ilvl w:val="3"/>
          <w:numId w:val="1456"/>
        </w:numPr>
        <w:pStyle w:val="Compact"/>
      </w:pPr>
      <w:r>
        <w:t xml:space="preserve">Check for incorrect formatting</w:t>
      </w:r>
    </w:p>
    <w:p>
      <w:pPr>
        <w:numPr>
          <w:ilvl w:val="3"/>
          <w:numId w:val="1456"/>
        </w:numPr>
        <w:pStyle w:val="Compact"/>
      </w:pPr>
      <w:r>
        <w:t xml:space="preserve">Check missing values (i.e., do they align with variable universe rules and skip patterns)</w:t>
      </w:r>
    </w:p>
    <w:p>
      <w:pPr>
        <w:numPr>
          <w:ilvl w:val="2"/>
          <w:numId w:val="1453"/>
        </w:numPr>
        <w:pStyle w:val="Compact"/>
      </w:pPr>
      <w:r>
        <w:t xml:space="preserve">Accurate</w:t>
      </w:r>
    </w:p>
    <w:p>
      <w:pPr>
        <w:numPr>
          <w:ilvl w:val="3"/>
          <w:numId w:val="1458"/>
        </w:numPr>
        <w:pStyle w:val="Compact"/>
      </w:pPr>
      <w:r>
        <w:t xml:space="preserve">Cross check for agreement across variables (e.g., a student in 2nd grade should be associated with a 2nd grade teacher)</w:t>
      </w:r>
    </w:p>
    <w:p>
      <w:pPr>
        <w:numPr>
          <w:ilvl w:val="3"/>
          <w:numId w:val="1458"/>
        </w:numPr>
        <w:pStyle w:val="Compact"/>
      </w:pPr>
      <w:r>
        <w:t xml:space="preserve">Checks for other project-specific unique situations</w:t>
      </w:r>
    </w:p>
    <w:p>
      <w:pPr>
        <w:numPr>
          <w:ilvl w:val="2"/>
          <w:numId w:val="1453"/>
        </w:numPr>
        <w:pStyle w:val="Compact"/>
      </w:pPr>
      <w:r>
        <w:t xml:space="preserve">De-identified</w:t>
      </w:r>
    </w:p>
    <w:p>
      <w:pPr>
        <w:numPr>
          <w:ilvl w:val="3"/>
          <w:numId w:val="1459"/>
        </w:numPr>
        <w:pStyle w:val="Compact"/>
      </w:pPr>
      <w:r>
        <w:t xml:space="preserve">Are all direct identifiers removed?</w:t>
      </w:r>
    </w:p>
    <w:p>
      <w:pPr>
        <w:numPr>
          <w:ilvl w:val="2"/>
          <w:numId w:val="1453"/>
        </w:numPr>
        <w:pStyle w:val="Compact"/>
      </w:pPr>
      <w:r>
        <w:t xml:space="preserve">Interpretable</w:t>
      </w:r>
    </w:p>
    <w:p>
      <w:pPr>
        <w:numPr>
          <w:ilvl w:val="3"/>
          <w:numId w:val="1460"/>
        </w:numPr>
        <w:pStyle w:val="Compact"/>
      </w:pPr>
      <w:r>
        <w:t xml:space="preserve">Are all variables correctly named?</w:t>
      </w:r>
    </w:p>
    <w:p>
      <w:pPr>
        <w:numPr>
          <w:ilvl w:val="3"/>
          <w:numId w:val="1460"/>
        </w:numPr>
        <w:pStyle w:val="Compact"/>
      </w:pPr>
      <w:r>
        <w:t xml:space="preserve">Is metadata applied to all variables? Is the metadata accurate (e.g., value labels correct, variable labels correct)?</w:t>
      </w:r>
    </w:p>
    <w:p>
      <w:pPr>
        <w:numPr>
          <w:ilvl w:val="1"/>
          <w:numId w:val="1452"/>
        </w:numPr>
        <w:pStyle w:val="Compact"/>
      </w:pPr>
      <w:r>
        <w:t xml:space="preserve">If during your validation process you find errors, you first want to determine where the errors originated (i.e., data entry, data export, data cleaning), and correct them in the appropriate location. If errors occurred in the data entry or data export/saving process, this may involve creating a new raw data file and starting the cleaning process again at step 1.</w:t>
      </w:r>
    </w:p>
    <w:p>
      <w:pPr>
        <w:numPr>
          <w:ilvl w:val="2"/>
          <w:numId w:val="1461"/>
        </w:numPr>
        <w:pStyle w:val="Compact"/>
      </w:pPr>
      <w:r>
        <w:t xml:space="preserve">If, however, you find true values that are inaccurate, uninterpretable, or outside of a valid range (i.e., they represent what the participant actually reported), you will need to make a personal decision on how to deal with those. Some examples of how you might deal with true errors include:</w:t>
      </w:r>
    </w:p>
    <w:p>
      <w:pPr>
        <w:numPr>
          <w:ilvl w:val="3"/>
          <w:numId w:val="1462"/>
        </w:numPr>
        <w:pStyle w:val="Compact"/>
      </w:pPr>
      <w:r>
        <w:t xml:space="preserve">Leave the data as is, make a note of the errors in documentation, and allow future researchers to deal with those values during the analysis process.</w:t>
      </w:r>
    </w:p>
    <w:p>
      <w:pPr>
        <w:numPr>
          <w:ilvl w:val="3"/>
          <w:numId w:val="1462"/>
        </w:numPr>
        <w:pStyle w:val="Compact"/>
      </w:pPr>
      <w:r>
        <w:t xml:space="preserve">Assign a value code (e.g.,</w:t>
      </w:r>
      <w:r>
        <w:t xml:space="preserve"> </w:t>
      </w:r>
      <w:r>
        <w:t xml:space="preserve">“</w:t>
      </w:r>
      <w:r>
        <w:t xml:space="preserve">inaccurate value</w:t>
      </w:r>
      <w:r>
        <w:t xml:space="preserve">”</w:t>
      </w:r>
      <w:r>
        <w:t xml:space="preserve"> </w:t>
      </w:r>
      <w:r>
        <w:t xml:space="preserve">= -90) to recode those values to</w:t>
      </w:r>
    </w:p>
    <w:p>
      <w:pPr>
        <w:numPr>
          <w:ilvl w:val="3"/>
          <w:numId w:val="1462"/>
        </w:numPr>
        <w:pStyle w:val="Compact"/>
      </w:pPr>
      <w:r>
        <w:t xml:space="preserve">Create data quality indicator variables to denote which cells have untrustworthy values (e.g.,</w:t>
      </w:r>
      <w:r>
        <w:t xml:space="preserve"> </w:t>
      </w:r>
      <w:r>
        <w:rPr>
          <w:rStyle w:val="VerbatimChar"/>
        </w:rPr>
        <w:t xml:space="preserve">age</w:t>
      </w:r>
      <w:r>
        <w:t xml:space="preserve"> </w:t>
      </w:r>
      <w:r>
        <w:t xml:space="preserve">contains the true values and</w:t>
      </w:r>
      <w:r>
        <w:t xml:space="preserve"> </w:t>
      </w:r>
      <w:r>
        <w:rPr>
          <w:rStyle w:val="VerbatimChar"/>
        </w:rPr>
        <w:t xml:space="preserve">age_q</w:t>
      </w:r>
      <w:r>
        <w:t xml:space="preserve"> </w:t>
      </w:r>
      <w:r>
        <w:t xml:space="preserve">contains 0 =</w:t>
      </w:r>
      <w:r>
        <w:t xml:space="preserve"> </w:t>
      </w:r>
      <w:r>
        <w:t xml:space="preserve">“</w:t>
      </w:r>
      <w:r>
        <w:t xml:space="preserve">no concerns</w:t>
      </w:r>
      <w:r>
        <w:t xml:space="preserve">”</w:t>
      </w:r>
      <w:r>
        <w:t xml:space="preserve"> </w:t>
      </w:r>
      <w:r>
        <w:t xml:space="preserve">| 1 =</w:t>
      </w:r>
      <w:r>
        <w:t xml:space="preserve"> </w:t>
      </w:r>
      <w:r>
        <w:t xml:space="preserve">“</w:t>
      </w:r>
      <w:r>
        <w:t xml:space="preserve">quality concerns</w:t>
      </w:r>
      <w:r>
        <w:t xml:space="preserve">”</w:t>
      </w:r>
      <w:r>
        <w:t xml:space="preserve">).</w:t>
      </w:r>
    </w:p>
    <w:p>
      <w:pPr>
        <w:numPr>
          <w:ilvl w:val="3"/>
          <w:numId w:val="1462"/>
        </w:numPr>
        <w:pStyle w:val="Compact"/>
      </w:pPr>
      <w:r>
        <w:t xml:space="preserve">If you find inconsistencies across different sources, you could choose one form as your source of truth and recode values based on that form</w:t>
      </w:r>
    </w:p>
    <w:p>
      <w:pPr>
        <w:numPr>
          <w:ilvl w:val="3"/>
          <w:numId w:val="1462"/>
        </w:numPr>
        <w:pStyle w:val="Compact"/>
      </w:pPr>
      <w:r>
        <w:t xml:space="preserve">If there are true errors where the correct answer can be easily inferred (e.g., a 3-item rank order question is completed as 1, 2, 4), sometimes logical or deductive editing can be used in those cases and the value is replaced with the logical correction</w:t>
      </w:r>
      <w:r>
        <w:t xml:space="preserve"> </w:t>
      </w:r>
      <w:r>
        <w:t xml:space="preserve">(</w:t>
      </w:r>
      <w:hyperlink w:anchor="ref-ipums_usa_introduction_2023">
        <w:r>
          <w:rPr>
            <w:rStyle w:val="Hyperlink"/>
          </w:rPr>
          <w:t xml:space="preserve">IPUMS USA 2023</w:t>
        </w:r>
      </w:hyperlink>
      <w:r>
        <w:t xml:space="preserve">;</w:t>
      </w:r>
      <w:r>
        <w:t xml:space="preserve"> </w:t>
      </w:r>
      <w:hyperlink w:anchor="ref-seastrom_nces_2002">
        <w:r>
          <w:rPr>
            <w:rStyle w:val="Hyperlink"/>
          </w:rPr>
          <w:t xml:space="preserve">Seastrom 2002</w:t>
        </w:r>
      </w:hyperlink>
      <w:r>
        <w:t xml:space="preserve">)</w:t>
      </w:r>
      <w:r>
        <w:t xml:space="preserve">.</w:t>
      </w:r>
    </w:p>
    <w:p>
      <w:pPr>
        <w:numPr>
          <w:ilvl w:val="2"/>
          <w:numId w:val="1461"/>
        </w:numPr>
        <w:pStyle w:val="Compact"/>
      </w:pPr>
      <w:r>
        <w:t xml:space="preserve">No matter what your decision is, make sure it is documented in the appropriate places for future users (e.g., data dictionary, data cleaning plan, research protocol)</w:t>
      </w:r>
    </w:p>
    <w:p>
      <w:pPr>
        <w:pStyle w:val="FirstParagraph"/>
      </w:pPr>
      <w:r>
        <w:t xml:space="preserve">At this point, your dataset should be clean. However, there may be additional transformations to be performed depending on how you plan to store and/or share your datasets.</w:t>
      </w:r>
    </w:p>
    <w:p>
      <w:pPr>
        <w:numPr>
          <w:ilvl w:val="0"/>
          <w:numId w:val="1463"/>
        </w:numPr>
        <w:pStyle w:val="Compact"/>
      </w:pPr>
      <w:r>
        <w:t xml:space="preserve">Join data</w:t>
      </w:r>
    </w:p>
    <w:p>
      <w:pPr>
        <w:numPr>
          <w:ilvl w:val="1"/>
          <w:numId w:val="1464"/>
        </w:numPr>
        <w:pStyle w:val="Compact"/>
      </w:pPr>
      <w:r>
        <w:t xml:space="preserve">Recall from Section</w:t>
      </w:r>
      <w:r>
        <w:t xml:space="preserve"> </w:t>
      </w:r>
      <w:r>
        <w:t xml:space="preserve">3.3</w:t>
      </w:r>
      <w:r>
        <w:t xml:space="preserve">, that there are two ways you may need to join your forms, horizontally or vertically.</w:t>
      </w:r>
    </w:p>
    <w:p>
      <w:pPr>
        <w:numPr>
          <w:ilvl w:val="2"/>
          <w:numId w:val="1465"/>
        </w:numPr>
        <w:pStyle w:val="Compact"/>
      </w:pPr>
      <w:r>
        <w:t xml:space="preserve">Joining forms horizontally (merging)</w:t>
      </w:r>
    </w:p>
    <w:p>
      <w:pPr>
        <w:numPr>
          <w:ilvl w:val="3"/>
          <w:numId w:val="1466"/>
        </w:numPr>
        <w:pStyle w:val="Compact"/>
      </w:pPr>
      <w:r>
        <w:t xml:space="preserve">This is commonly used to link longitudinal data within participants in wide format. In this case it will be necessary to append a time component to your time varying variable names if they are not already included (e.g.,</w:t>
      </w:r>
      <w:r>
        <w:t xml:space="preserve"> </w:t>
      </w:r>
      <w:r>
        <w:t xml:space="preserve">“</w:t>
      </w:r>
      <w:r>
        <w:t xml:space="preserve">w1_</w:t>
      </w:r>
      <w:r>
        <w:t xml:space="preserve">”</w:t>
      </w:r>
      <w:r>
        <w:t xml:space="preserve">,</w:t>
      </w:r>
      <w:r>
        <w:t xml:space="preserve"> </w:t>
      </w:r>
      <w:r>
        <w:t xml:space="preserve">“</w:t>
      </w:r>
      <w:r>
        <w:t xml:space="preserve">w2_</w:t>
      </w:r>
      <w:r>
        <w:t xml:space="preserve">”</w:t>
      </w:r>
      <w:r>
        <w:t xml:space="preserve">)</w:t>
      </w:r>
    </w:p>
    <w:p>
      <w:pPr>
        <w:numPr>
          <w:ilvl w:val="3"/>
          <w:numId w:val="1466"/>
        </w:numPr>
        <w:pStyle w:val="Compact"/>
      </w:pPr>
      <w:r>
        <w:t xml:space="preserve">This type of merging can also be used to link forms within time (e.g., student survey and student assessment) or link forms across participant types (e.g., link student data with teacher data)</w:t>
      </w:r>
    </w:p>
    <w:p>
      <w:pPr>
        <w:numPr>
          <w:ilvl w:val="2"/>
          <w:numId w:val="1465"/>
        </w:numPr>
        <w:pStyle w:val="Compact"/>
      </w:pPr>
      <w:r>
        <w:t xml:space="preserve">Joining forms vertically (appending)</w:t>
      </w:r>
    </w:p>
    <w:p>
      <w:pPr>
        <w:numPr>
          <w:ilvl w:val="3"/>
          <w:numId w:val="1467"/>
        </w:numPr>
        <w:pStyle w:val="Compact"/>
      </w:pPr>
      <w:r>
        <w:t xml:space="preserve">Appending may be used to combine longitudinal data within participants in long format. Here it will be necessary to include a new variable that indicates the time period associated with each row.</w:t>
      </w:r>
    </w:p>
    <w:p>
      <w:pPr>
        <w:numPr>
          <w:ilvl w:val="3"/>
          <w:numId w:val="1467"/>
        </w:numPr>
        <w:pStyle w:val="Compact"/>
      </w:pPr>
      <w:r>
        <w:t xml:space="preserve">However, appending is also often used for combining forms collected from different links or captured in separate tables (e.g., data collected across sites or cohorts)</w:t>
      </w:r>
    </w:p>
    <w:p>
      <w:pPr>
        <w:numPr>
          <w:ilvl w:val="1"/>
          <w:numId w:val="1464"/>
        </w:numPr>
        <w:pStyle w:val="Compact"/>
      </w:pPr>
      <w:r>
        <w:t xml:space="preserve">Depending on how your data is collected or captured, as well as how you want to structure your data, you may use a combination of both merging and appending to create your desired dataset.</w:t>
      </w:r>
    </w:p>
    <w:p>
      <w:pPr>
        <w:numPr>
          <w:ilvl w:val="1"/>
          <w:numId w:val="1464"/>
        </w:numPr>
        <w:pStyle w:val="Compact"/>
      </w:pPr>
      <w:r>
        <w:t xml:space="preserve">Once your merging or appending is complete, it will be very important to do additional validation checks. Do you have the correct number of rows and columns after merging or appending?</w:t>
      </w:r>
    </w:p>
    <w:p>
      <w:pPr>
        <w:numPr>
          <w:ilvl w:val="0"/>
          <w:numId w:val="1463"/>
        </w:numPr>
        <w:pStyle w:val="Compact"/>
      </w:pPr>
      <w:r>
        <w:t xml:space="preserve">Reshape data</w:t>
      </w:r>
    </w:p>
    <w:p>
      <w:pPr>
        <w:numPr>
          <w:ilvl w:val="1"/>
          <w:numId w:val="1468"/>
        </w:numPr>
        <w:pStyle w:val="Compact"/>
      </w:pPr>
      <w:r>
        <w:t xml:space="preserve">Recall Section</w:t>
      </w:r>
      <w:r>
        <w:t xml:space="preserve"> </w:t>
      </w:r>
      <w:r>
        <w:t xml:space="preserve">3.3.2</w:t>
      </w:r>
      <w:r>
        <w:t xml:space="preserve"> </w:t>
      </w:r>
      <w:r>
        <w:t xml:space="preserve">where we reviewed various reasons for structuring your data in wide or long format.</w:t>
      </w:r>
    </w:p>
    <w:p>
      <w:pPr>
        <w:numPr>
          <w:ilvl w:val="2"/>
          <w:numId w:val="1469"/>
        </w:numPr>
        <w:pStyle w:val="Compact"/>
      </w:pPr>
      <w:r>
        <w:t xml:space="preserve">In wide format, all data collected on a unique subject will be in one row. Here, unique identifiers should not repeat.</w:t>
      </w:r>
    </w:p>
    <w:p>
      <w:pPr>
        <w:numPr>
          <w:ilvl w:val="2"/>
          <w:numId w:val="1469"/>
        </w:numPr>
        <w:pStyle w:val="Compact"/>
      </w:pPr>
      <w:r>
        <w:t xml:space="preserve">In long format, participant identifiers can repeat, and unique rows are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w:t>
      </w:r>
    </w:p>
    <w:p>
      <w:pPr>
        <w:numPr>
          <w:ilvl w:val="1"/>
          <w:numId w:val="1468"/>
        </w:numPr>
        <w:pStyle w:val="Compact"/>
      </w:pPr>
      <w:r>
        <w:t xml:space="preserve">If at some point after merging or appending your data, you find you need to reshape data into a new format, this restructuring process will need to be added to your data cleaning process.</w:t>
      </w:r>
    </w:p>
    <w:p>
      <w:pPr>
        <w:pStyle w:val="BlockText"/>
      </w:pPr>
      <w:r>
        <w:rPr>
          <w:bCs/>
          <w:b/>
        </w:rPr>
        <w:t xml:space="preserve">Note</w:t>
      </w:r>
      <w:r>
        <w:t xml:space="preserve"> </w:t>
      </w:r>
      <w:r>
        <w:t xml:space="preserve"> </w:t>
      </w:r>
      <w:r>
        <w:t xml:space="preserve">If working with longitudinal data, having your time component concatenated to the beginning or end of a variable name (as it is in Figure</w:t>
      </w:r>
      <w:r>
        <w:t xml:space="preserve"> </w:t>
      </w:r>
      <w:r>
        <w:t xml:space="preserve">14.10</w:t>
      </w:r>
      <w:r>
        <w:t xml:space="preserve">), rather than embedded into your variable name, makes this back and forth restructuring process much easier to do in statistical programs.</w:t>
      </w:r>
    </w:p>
    <w:p>
      <w:pPr>
        <w:pStyle w:val="CaptionedFigure"/>
      </w:pPr>
      <w:r>
        <w:drawing>
          <wp:inline>
            <wp:extent cx="5334000" cy="1901635"/>
            <wp:effectExtent b="0" l="0" r="0" t="0"/>
            <wp:docPr descr="Figure 14.10: A comparison of long and wide format" title="" id="645" name="Picture"/>
            <a:graphic>
              <a:graphicData uri="http://schemas.openxmlformats.org/drawingml/2006/picture">
                <pic:pic>
                  <pic:nvPicPr>
                    <pic:cNvPr descr="img/clean_reshape.PNG" id="646" name="Picture"/>
                    <pic:cNvPicPr>
                      <a:picLocks noChangeArrowheads="1" noChangeAspect="1"/>
                    </pic:cNvPicPr>
                  </pic:nvPicPr>
                  <pic:blipFill>
                    <a:blip r:embed="rId644"/>
                    <a:stretch>
                      <a:fillRect/>
                    </a:stretch>
                  </pic:blipFill>
                  <pic:spPr bwMode="auto">
                    <a:xfrm>
                      <a:off x="0" y="0"/>
                      <a:ext cx="5334000" cy="1901635"/>
                    </a:xfrm>
                    <a:prstGeom prst="rect">
                      <a:avLst/>
                    </a:prstGeom>
                    <a:noFill/>
                    <a:ln w="9525">
                      <a:noFill/>
                      <a:headEnd/>
                      <a:tailEnd/>
                    </a:ln>
                  </pic:spPr>
                </pic:pic>
              </a:graphicData>
            </a:graphic>
          </wp:inline>
        </w:drawing>
      </w:r>
    </w:p>
    <w:p>
      <w:pPr>
        <w:pStyle w:val="ImageCaption"/>
      </w:pPr>
      <w:r>
        <w:t xml:space="preserve">Figure 14.10: A comparison of long and wide format</w:t>
      </w:r>
    </w:p>
    <w:p>
      <w:pPr>
        <w:numPr>
          <w:ilvl w:val="0"/>
          <w:numId w:val="1470"/>
        </w:numPr>
        <w:pStyle w:val="Compact"/>
      </w:pPr>
      <w:r>
        <w:t xml:space="preserve">Save your clean data</w:t>
      </w:r>
    </w:p>
    <w:p>
      <w:pPr>
        <w:numPr>
          <w:ilvl w:val="1"/>
          <w:numId w:val="1471"/>
        </w:numPr>
        <w:pStyle w:val="Compact"/>
      </w:pPr>
      <w:r>
        <w:t xml:space="preserve">The final step of your cleaning process will be to export or save your clean data. You can save your files in one or more file types depending on your needs. It can be helpful to save your data in more than one format to meet various analysis, long-term storage, or data sharing needs (e.g., an interoperable format like CSV, and a format that contains embedded metadata such as SPSS).</w:t>
      </w:r>
    </w:p>
    <w:bookmarkEnd w:id="647"/>
    <w:bookmarkEnd w:id="648"/>
    <w:bookmarkStart w:id="657" w:name="data-cleaning-workflow"/>
    <w:p>
      <w:pPr>
        <w:pStyle w:val="Heading2"/>
      </w:pPr>
      <w:r>
        <w:rPr>
          <w:rStyle w:val="SectionNumber"/>
        </w:rPr>
        <w:t xml:space="preserve">14.4</w:t>
      </w:r>
      <w:r>
        <w:tab/>
      </w:r>
      <w:r>
        <w:t xml:space="preserve">Data cleaning workflow</w:t>
      </w:r>
    </w:p>
    <w:p>
      <w:pPr>
        <w:pStyle w:val="FirstParagraph"/>
      </w:pPr>
      <w:r>
        <w:t xml:space="preserve">Data cleaning is not a standalone process. It should be part of a larger, well-planned workflow that is designed to produce standardized, reproducible, and reliable datasets. Ignoring this planning and jumping into data cleaning in a haphazard way only leads to more work after the cleaning process, having to organize our messy work so that others can understand what we did.</w:t>
      </w:r>
    </w:p>
    <w:bookmarkStart w:id="649" w:name="preliminary-steps"/>
    <w:p>
      <w:pPr>
        <w:pStyle w:val="Heading3"/>
      </w:pPr>
      <w:r>
        <w:rPr>
          <w:rStyle w:val="SectionNumber"/>
        </w:rPr>
        <w:t xml:space="preserve">14.4.1</w:t>
      </w:r>
      <w:r>
        <w:tab/>
      </w:r>
      <w:r>
        <w:t xml:space="preserve">Preliminary steps</w:t>
      </w:r>
    </w:p>
    <w:p>
      <w:pPr>
        <w:pStyle w:val="FirstParagraph"/>
      </w:pPr>
      <w:r>
        <w:t xml:space="preserve">The first part in creating a data cleaning workflow is making sure that your folder structure is set up according to your style guide, and that your folders and files are consistently named according to your style guide. It is important that the metadata in your names is always provided in the same order (e.g.,</w:t>
      </w:r>
      <w:r>
        <w:t xml:space="preserve"> </w:t>
      </w:r>
      <w:r>
        <w:rPr>
          <w:rStyle w:val="VerbatimChar"/>
        </w:rPr>
        <w:t xml:space="preserve">project_time_participant_instrument_type.ext</w:t>
      </w:r>
      <w:r>
        <w:t xml:space="preserve">). Breaking away from a standardized naming convention begins to erode the reproducibility of your work.</w:t>
      </w:r>
    </w:p>
    <w:p>
      <w:pPr>
        <w:pStyle w:val="BodyText"/>
      </w:pPr>
      <w:r>
        <w:t xml:space="preserve">Next, you will want to gather all of the necessary documentation that will be used throughout your cleaning process.</w:t>
      </w:r>
    </w:p>
    <w:p>
      <w:pPr>
        <w:numPr>
          <w:ilvl w:val="0"/>
          <w:numId w:val="1472"/>
        </w:numPr>
        <w:pStyle w:val="Compact"/>
      </w:pPr>
      <w:r>
        <w:t xml:space="preserve">Data dictionary</w:t>
      </w:r>
    </w:p>
    <w:p>
      <w:pPr>
        <w:numPr>
          <w:ilvl w:val="1"/>
          <w:numId w:val="1473"/>
        </w:numPr>
        <w:pStyle w:val="Compact"/>
      </w:pPr>
      <w:r>
        <w:t xml:space="preserve">In this document, variables should be named and coded according to your style guide and all variables and transformations approved by the data management working group.</w:t>
      </w:r>
    </w:p>
    <w:p>
      <w:pPr>
        <w:numPr>
          <w:ilvl w:val="0"/>
          <w:numId w:val="1472"/>
        </w:numPr>
        <w:pStyle w:val="Compact"/>
      </w:pPr>
      <w:r>
        <w:t xml:space="preserve">Data cleaning plan</w:t>
      </w:r>
    </w:p>
    <w:p>
      <w:pPr>
        <w:numPr>
          <w:ilvl w:val="1"/>
          <w:numId w:val="1474"/>
        </w:numPr>
        <w:pStyle w:val="Compact"/>
      </w:pPr>
      <w:r>
        <w:t xml:space="preserve">This should include a series of steps based off of our standardized data cleaning checklist, and all transformations have been reviewed by the data management working group.</w:t>
      </w:r>
    </w:p>
    <w:p>
      <w:pPr>
        <w:numPr>
          <w:ilvl w:val="0"/>
          <w:numId w:val="1472"/>
        </w:numPr>
        <w:pStyle w:val="Compact"/>
      </w:pPr>
      <w:r>
        <w:t xml:space="preserve">README file</w:t>
      </w:r>
    </w:p>
    <w:p>
      <w:pPr>
        <w:numPr>
          <w:ilvl w:val="1"/>
          <w:numId w:val="1475"/>
        </w:numPr>
        <w:pStyle w:val="Compact"/>
      </w:pPr>
      <w:r>
        <w:t xml:space="preserve">This includes any README files, stored alongside raw data files, that contain notes that may be relevant to your data cleaning process (e.g., a project coordinator notes that</w:t>
      </w:r>
      <w:r>
        <w:t xml:space="preserve"> </w:t>
      </w:r>
      <w:r>
        <w:t xml:space="preserve">“</w:t>
      </w:r>
      <w:r>
        <w:t xml:space="preserve">ID 1234 should actually be ID 1235</w:t>
      </w:r>
      <w:r>
        <w:t xml:space="preserve">”</w:t>
      </w:r>
      <w:r>
        <w:t xml:space="preserve">). You will want to integrate this information into your data cleaning plan as needed.</w:t>
      </w:r>
    </w:p>
    <w:p>
      <w:pPr>
        <w:numPr>
          <w:ilvl w:val="0"/>
          <w:numId w:val="1472"/>
        </w:numPr>
        <w:pStyle w:val="Compact"/>
      </w:pPr>
      <w:r>
        <w:t xml:space="preserve">Participant tracking database</w:t>
      </w:r>
    </w:p>
    <w:p>
      <w:pPr>
        <w:numPr>
          <w:ilvl w:val="1"/>
          <w:numId w:val="1476"/>
        </w:numPr>
        <w:pStyle w:val="Compact"/>
      </w:pPr>
      <w:r>
        <w:t xml:space="preserve">Make sure that this database is up to date so that you can compare form completion status numbers to the Ns in your dataset.</w:t>
      </w:r>
    </w:p>
    <w:p>
      <w:pPr>
        <w:pStyle w:val="FirstParagraph"/>
      </w:pPr>
      <w:r>
        <w:t xml:space="preserve">Once you gather your documentation, you are ready to begin the data cleaning process.</w:t>
      </w:r>
    </w:p>
    <w:bookmarkEnd w:id="649"/>
    <w:bookmarkStart w:id="654" w:name="cleaning-data-using-code"/>
    <w:p>
      <w:pPr>
        <w:pStyle w:val="Heading3"/>
      </w:pPr>
      <w:r>
        <w:rPr>
          <w:rStyle w:val="SectionNumber"/>
        </w:rPr>
        <w:t xml:space="preserve">14.4.2</w:t>
      </w:r>
      <w:r>
        <w:tab/>
      </w:r>
      <w:r>
        <w:t xml:space="preserve">Cleaning data using code</w:t>
      </w:r>
    </w:p>
    <w:p>
      <w:pPr>
        <w:pStyle w:val="FirstParagraph"/>
      </w:pPr>
      <w:r>
        <w:t xml:space="preserve">While you can clean data through a point and click method in a program like SPSS or Microsoft Excel, cleaning data manually is typically not reproducible, leads to errors, and is time consuming. The number one practice that you can implement to improve the reproducibility, reliability, and efficiency of your work is to clean data using code</w:t>
      </w:r>
      <w:r>
        <w:t xml:space="preserve"> </w:t>
      </w:r>
      <w:r>
        <w:t xml:space="preserve">(</w:t>
      </w:r>
      <w:hyperlink w:anchor="ref-borer_simple_2009">
        <w:r>
          <w:rPr>
            <w:rStyle w:val="Hyperlink"/>
          </w:rPr>
          <w:t xml:space="preserve">Borer et al. 2009</w:t>
        </w:r>
      </w:hyperlink>
      <w:r>
        <w:t xml:space="preserve">)</w:t>
      </w:r>
      <w:r>
        <w:t xml:space="preserve">. The code can be written in any program your team chooses (e.g., R, SAS, Stata). While writing code, or syntax, may seem time consuming up front, it has numerous benefits.</w:t>
      </w:r>
    </w:p>
    <w:p>
      <w:pPr>
        <w:numPr>
          <w:ilvl w:val="0"/>
          <w:numId w:val="1477"/>
        </w:numPr>
        <w:pStyle w:val="Compact"/>
      </w:pPr>
      <w:r>
        <w:t xml:space="preserve">It helps you to be more thoughtful in your data cleaning process</w:t>
      </w:r>
      <w:r>
        <w:br/>
      </w:r>
    </w:p>
    <w:p>
      <w:pPr>
        <w:numPr>
          <w:ilvl w:val="0"/>
          <w:numId w:val="1477"/>
        </w:numPr>
        <w:pStyle w:val="Compact"/>
      </w:pPr>
      <w:r>
        <w:t xml:space="preserve">It allows others to review your work and catch potential errors</w:t>
      </w:r>
      <w:r>
        <w:br/>
      </w:r>
    </w:p>
    <w:p>
      <w:pPr>
        <w:numPr>
          <w:ilvl w:val="0"/>
          <w:numId w:val="1477"/>
        </w:numPr>
        <w:pStyle w:val="Compact"/>
      </w:pPr>
      <w:r>
        <w:t xml:space="preserve">It can actually save you an enormous amount of time in the future if you plan to clean data for the same form multiple times (in say a longitudinal study)</w:t>
      </w:r>
      <w:r>
        <w:br/>
      </w:r>
    </w:p>
    <w:p>
      <w:pPr>
        <w:numPr>
          <w:ilvl w:val="0"/>
          <w:numId w:val="1477"/>
        </w:numPr>
        <w:pStyle w:val="Compact"/>
      </w:pPr>
      <w:r>
        <w:t xml:space="preserve">It allows others to reproduce your work. By simply re-running your code file, they should be able to get the same resulting dataset that you created.</w:t>
      </w:r>
    </w:p>
    <w:p>
      <w:pPr>
        <w:pStyle w:val="FirstParagraph"/>
      </w:pPr>
      <w:r>
        <w:t xml:space="preserve">However, writing code alone will not provide all of the desired benefits. There is more that must be considered.</w:t>
      </w:r>
    </w:p>
    <w:p>
      <w:pPr>
        <w:numPr>
          <w:ilvl w:val="0"/>
          <w:numId w:val="1478"/>
        </w:numPr>
        <w:pStyle w:val="Compact"/>
      </w:pPr>
      <w:r>
        <w:t xml:space="preserve">Choose an appropriate tool to code in. Assess things such as:</w:t>
      </w:r>
    </w:p>
    <w:p>
      <w:pPr>
        <w:numPr>
          <w:ilvl w:val="1"/>
          <w:numId w:val="1479"/>
        </w:numPr>
        <w:pStyle w:val="Compact"/>
      </w:pPr>
      <w:r>
        <w:t xml:space="preserve">Your comfort level with the program as well as available support</w:t>
      </w:r>
    </w:p>
    <w:p>
      <w:pPr>
        <w:numPr>
          <w:ilvl w:val="1"/>
          <w:numId w:val="1479"/>
        </w:numPr>
        <w:pStyle w:val="Compact"/>
      </w:pPr>
      <w:r>
        <w:t xml:space="preserve">Cost and access to the program</w:t>
      </w:r>
    </w:p>
    <w:p>
      <w:pPr>
        <w:numPr>
          <w:ilvl w:val="1"/>
          <w:numId w:val="1479"/>
        </w:numPr>
        <w:pStyle w:val="Compact"/>
      </w:pPr>
      <w:r>
        <w:t xml:space="preserve">Interoperability of the program (i.e., will others be able to open, review, and run your code)</w:t>
      </w:r>
    </w:p>
    <w:p>
      <w:pPr>
        <w:numPr>
          <w:ilvl w:val="1"/>
          <w:numId w:val="1479"/>
        </w:numPr>
        <w:pStyle w:val="Compact"/>
      </w:pPr>
      <w:r>
        <w:t xml:space="preserve">Limitations (e.g., file size limitations, variable character count limitations)</w:t>
      </w:r>
    </w:p>
    <w:p>
      <w:pPr>
        <w:numPr>
          <w:ilvl w:val="1"/>
          <w:numId w:val="1479"/>
        </w:numPr>
        <w:pStyle w:val="Compact"/>
      </w:pPr>
      <w:r>
        <w:t xml:space="preserve">Default settings (e.g., how the program performs rounding)</w:t>
      </w:r>
    </w:p>
    <w:p>
      <w:pPr>
        <w:numPr>
          <w:ilvl w:val="0"/>
          <w:numId w:val="1478"/>
        </w:numPr>
        <w:pStyle w:val="Compact"/>
      </w:pPr>
      <w:r>
        <w:t xml:space="preserve">Follow a coding style guide</w:t>
      </w:r>
    </w:p>
    <w:p>
      <w:pPr>
        <w:numPr>
          <w:ilvl w:val="1"/>
          <w:numId w:val="1480"/>
        </w:numPr>
        <w:pStyle w:val="Compact"/>
      </w:pPr>
      <w:r>
        <w:t xml:space="preserve">As we discussed in Section</w:t>
      </w:r>
      <w:r>
        <w:t xml:space="preserve"> </w:t>
      </w:r>
      <w:r>
        <w:t xml:space="preserve">9.6</w:t>
      </w:r>
      <w:r>
        <w:t xml:space="preserve">, creating a code style guide for your project ensures that all team members are setting up their files in a consistent manner. This reduces the variation across code files and allows your code to be more usable by others. Developing code templates for team members to use also helps to create further standardization.</w:t>
      </w:r>
    </w:p>
    <w:p>
      <w:pPr>
        <w:numPr>
          <w:ilvl w:val="0"/>
          <w:numId w:val="1478"/>
        </w:numPr>
        <w:pStyle w:val="Compact"/>
      </w:pPr>
      <w:r>
        <w:t xml:space="preserve">Use relative file paths</w:t>
      </w:r>
    </w:p>
    <w:p>
      <w:pPr>
        <w:numPr>
          <w:ilvl w:val="1"/>
          <w:numId w:val="1481"/>
        </w:numPr>
      </w:pPr>
      <w:r>
        <w:t xml:space="preserve">In a point and click environment (e.g., Microsoft Excel), we typically open or read in a file by going to</w:t>
      </w:r>
      <w:r>
        <w:t xml:space="preserve"> </w:t>
      </w:r>
      <w:r>
        <w:rPr>
          <w:rStyle w:val="VerbatimChar"/>
        </w:rPr>
        <w:t xml:space="preserve">file</w:t>
      </w:r>
      <w:r>
        <w:t xml:space="preserve"> </w:t>
      </w:r>
      <w:r>
        <w:t xml:space="preserve">-&gt;</w:t>
      </w:r>
      <w:r>
        <w:t xml:space="preserve"> </w:t>
      </w:r>
      <w:r>
        <w:rPr>
          <w:rStyle w:val="VerbatimChar"/>
        </w:rPr>
        <w:t xml:space="preserve">open</w:t>
      </w:r>
      <w:r>
        <w:t xml:space="preserve"> </w:t>
      </w:r>
      <w:r>
        <w:t xml:space="preserve">and navigating to the file’s location. However, when writing code, we import a file by writing out our file path in our syntax. A file path is the location where a file lives. When writing out those paths, it is a good practice to write paths relative the directory you are working in, as opposed to writing a full, absolute file path. Writing absolute file paths in our syntax reduces the reproducibility of our code because future users often have different file paths than us.</w:t>
      </w:r>
    </w:p>
    <w:p>
      <w:pPr>
        <w:numPr>
          <w:ilvl w:val="1"/>
          <w:numId w:val="1000"/>
        </w:numPr>
      </w:pPr>
      <w:r>
        <w:rPr>
          <w:bCs/>
          <w:b/>
        </w:rPr>
        <w:t xml:space="preserve">Example absolute file path:</w:t>
      </w:r>
      <w:r>
        <w:t xml:space="preserve"> </w:t>
      </w:r>
      <w:r>
        <w:t xml:space="preserve">“</w:t>
      </w:r>
      <w:r>
        <w:t xml:space="preserve">/Users/crystal/proja/data/raw/proja_stu_svy_raw.csv</w:t>
      </w:r>
      <w:r>
        <w:t xml:space="preserve">”</w:t>
      </w:r>
      <w:r>
        <w:br/>
      </w:r>
      <w:r>
        <w:rPr>
          <w:bCs/>
          <w:b/>
        </w:rPr>
        <w:t xml:space="preserve">Example relative file path:</w:t>
      </w:r>
      <w:r>
        <w:t xml:space="preserve"> </w:t>
      </w:r>
      <w:r>
        <w:t xml:space="preserve">“</w:t>
      </w:r>
      <w:r>
        <w:t xml:space="preserve">raw/proja_stu_svy_raw.csv</w:t>
      </w:r>
      <w:r>
        <w:t xml:space="preserve">”</w:t>
      </w:r>
    </w:p>
    <w:p>
      <w:pPr>
        <w:numPr>
          <w:ilvl w:val="0"/>
          <w:numId w:val="1478"/>
        </w:numPr>
        <w:pStyle w:val="Compact"/>
      </w:pPr>
      <w:r>
        <w:t xml:space="preserve">Review your data upon import</w:t>
      </w:r>
    </w:p>
    <w:p>
      <w:pPr>
        <w:numPr>
          <w:ilvl w:val="1"/>
          <w:numId w:val="1482"/>
        </w:numPr>
        <w:pStyle w:val="Compact"/>
      </w:pPr>
      <w:r>
        <w:t xml:space="preserve">As we discussed in Section</w:t>
      </w:r>
      <w:r>
        <w:t xml:space="preserve"> </w:t>
      </w:r>
      <w:r>
        <w:t xml:space="preserve">14.3.1</w:t>
      </w:r>
      <w:r>
        <w:t xml:space="preserve">, it is imperative that you review your data before beginning to clean it to ensure you have a thorough understanding of what is happening in your file. This review process can become even more relevant if you are reusing a syntax file to clean data collected multiple times (e.g., in a longitudinal study). You may expect your syntax to run flawlessly each time period, yet if anything changes in the data collection or entry process (e.g., a variable name changed, a new item is added, a new variable category is added), your data cleaning syntax will no longer work as intended. It’s best to find this out before you start the cleaning process so you can adjust your data cleaning plan and your code as needed.</w:t>
      </w:r>
    </w:p>
    <w:p>
      <w:pPr>
        <w:numPr>
          <w:ilvl w:val="0"/>
          <w:numId w:val="1478"/>
        </w:numPr>
        <w:pStyle w:val="Compact"/>
      </w:pPr>
      <w:r>
        <w:t xml:space="preserve">Do all transformations in code</w:t>
      </w:r>
    </w:p>
    <w:p>
      <w:pPr>
        <w:numPr>
          <w:ilvl w:val="1"/>
          <w:numId w:val="1483"/>
        </w:numPr>
        <w:pStyle w:val="Compact"/>
      </w:pPr>
      <w:r>
        <w:t xml:space="preserve">Cleaning data using code only improves reproducibility if you do all transformations, no matter how small, in the code. No transformations should be done to your data outside of code, even if you think it is something insignificant. Once you work outside of your code, your chain of processing is lost and your work is no longer reproducible. Code files should contain every transformation you make from the raw data to your clean data.</w:t>
      </w:r>
    </w:p>
    <w:p>
      <w:pPr>
        <w:numPr>
          <w:ilvl w:val="0"/>
          <w:numId w:val="1478"/>
        </w:numPr>
        <w:pStyle w:val="Compact"/>
      </w:pPr>
      <w:r>
        <w:t xml:space="preserve">Use comments</w:t>
      </w:r>
    </w:p>
    <w:p>
      <w:pPr>
        <w:numPr>
          <w:ilvl w:val="1"/>
          <w:numId w:val="1484"/>
        </w:numPr>
        <w:pStyle w:val="Compact"/>
      </w:pPr>
      <w:r>
        <w:t xml:space="preserve">Code comments help you to organize and communicate your thought process. While your syntax may seem intuitive to you, it is not necessarily clear to others. As you clean your data according to your data cleaning plan, comment every step in your syntax, explaining what that specific line of code is doing.</w:t>
      </w:r>
    </w:p>
    <w:p>
      <w:pPr>
        <w:numPr>
          <w:ilvl w:val="0"/>
          <w:numId w:val="1478"/>
        </w:numPr>
        <w:pStyle w:val="Compact"/>
      </w:pPr>
      <w:r>
        <w:t xml:space="preserve">Check each transformation</w:t>
      </w:r>
    </w:p>
    <w:p>
      <w:pPr>
        <w:numPr>
          <w:ilvl w:val="1"/>
          <w:numId w:val="1485"/>
        </w:numPr>
        <w:pStyle w:val="Compact"/>
      </w:pPr>
      <w:r>
        <w:t xml:space="preserve">As mentioned in Section</w:t>
      </w:r>
      <w:r>
        <w:t xml:space="preserve"> </w:t>
      </w:r>
      <w:r>
        <w:t xml:space="preserve">14.3.1</w:t>
      </w:r>
      <w:r>
        <w:t xml:space="preserve">, check your work along the way, don’t wait until the end of your script. For each transformation in your data:</w:t>
      </w:r>
    </w:p>
    <w:p>
      <w:pPr>
        <w:numPr>
          <w:ilvl w:val="2"/>
          <w:numId w:val="1486"/>
        </w:numPr>
        <w:pStyle w:val="Compact"/>
      </w:pPr>
      <w:r>
        <w:t xml:space="preserve">Review your variables/cases before and after the transformations.</w:t>
      </w:r>
    </w:p>
    <w:p>
      <w:pPr>
        <w:numPr>
          <w:ilvl w:val="2"/>
          <w:numId w:val="1486"/>
        </w:numPr>
        <w:pStyle w:val="Compact"/>
      </w:pPr>
      <w:r>
        <w:t xml:space="preserve">Review all errors and warning codes</w:t>
      </w:r>
    </w:p>
    <w:p>
      <w:pPr>
        <w:numPr>
          <w:ilvl w:val="3"/>
          <w:numId w:val="1487"/>
        </w:numPr>
        <w:pStyle w:val="Compact"/>
      </w:pPr>
      <w:r>
        <w:t xml:space="preserve">Some warnings may be innocuous (just messages)</w:t>
      </w:r>
    </w:p>
    <w:p>
      <w:pPr>
        <w:numPr>
          <w:ilvl w:val="3"/>
          <w:numId w:val="1487"/>
        </w:numPr>
        <w:pStyle w:val="Compact"/>
      </w:pPr>
      <w:r>
        <w:t xml:space="preserve">Some errors are telling you that your code did not run, you need to fix something</w:t>
      </w:r>
    </w:p>
    <w:p>
      <w:pPr>
        <w:numPr>
          <w:ilvl w:val="3"/>
          <w:numId w:val="1487"/>
        </w:numPr>
        <w:pStyle w:val="Compact"/>
      </w:pPr>
      <w:r>
        <w:t xml:space="preserve">Other warnings are telling you that your code did run but it did not run as you expected it to. If you don’t pay attention to these warnings, you may end up with unexpected results.</w:t>
      </w:r>
    </w:p>
    <w:p>
      <w:pPr>
        <w:numPr>
          <w:ilvl w:val="0"/>
          <w:numId w:val="1478"/>
        </w:numPr>
        <w:pStyle w:val="Compact"/>
      </w:pPr>
      <w:r>
        <w:t xml:space="preserve">Don’t do anything random</w:t>
      </w:r>
    </w:p>
    <w:p>
      <w:pPr>
        <w:numPr>
          <w:ilvl w:val="1"/>
          <w:numId w:val="1488"/>
        </w:numPr>
        <w:pStyle w:val="Compact"/>
      </w:pPr>
      <w:r>
        <w:t xml:space="preserve">Everything in your syntax must be replicable. Yet, there are a few scenarios where, without much thought, you could be producing different results each time you run your code.</w:t>
      </w:r>
    </w:p>
    <w:p>
      <w:pPr>
        <w:numPr>
          <w:ilvl w:val="2"/>
          <w:numId w:val="1489"/>
        </w:numPr>
        <w:pStyle w:val="Compact"/>
      </w:pPr>
      <w:r>
        <w:t xml:space="preserve">If you randomly generate any numbers in your data (e.g., study IDs), use an algorithmic pseudorandom number generator (PRNG)</w:t>
      </w:r>
      <w:r>
        <w:t xml:space="preserve"> </w:t>
      </w:r>
      <w:r>
        <w:t xml:space="preserve">(</w:t>
      </w:r>
      <w:hyperlink w:anchor="ref-klein_practical_2018">
        <w:r>
          <w:rPr>
            <w:rStyle w:val="Hyperlink"/>
          </w:rPr>
          <w:t xml:space="preserve">Klein et al. 2018</w:t>
        </w:r>
      </w:hyperlink>
      <w:r>
        <w:t xml:space="preserve">)</w:t>
      </w:r>
      <w:r>
        <w:t xml:space="preserve">. This can be easily done in most statistical programs by setting a seed. Every time the PRNG is run with the same seed, it will produce the same results (i.e., the same set of random numbers). Without this, you will get a new random set of numbers each time your syntax is run.</w:t>
      </w:r>
    </w:p>
    <w:p>
      <w:pPr>
        <w:numPr>
          <w:ilvl w:val="2"/>
          <w:numId w:val="1489"/>
        </w:numPr>
        <w:pStyle w:val="Compact"/>
      </w:pPr>
      <w:r>
        <w:t xml:space="preserve">Another example is when you are removing duplicate cases. Be purposeful about how you remove those duplicates. Do not assume your raw data will always come in the same order. Set parameters in your syntax before dropping cases (e.g., order by date then drop second occurrence of a case). Otherwise, if at some point, someone unexpectedly shuffles your raw data around and you re-run your syntax, you may end up dropping different duplicate cases.</w:t>
      </w:r>
    </w:p>
    <w:p>
      <w:pPr>
        <w:numPr>
          <w:ilvl w:val="0"/>
          <w:numId w:val="1478"/>
        </w:numPr>
        <w:pStyle w:val="Compact"/>
      </w:pPr>
      <w:r>
        <w:t xml:space="preserve">Write functions for repeatable tasks</w:t>
      </w:r>
    </w:p>
    <w:p>
      <w:pPr>
        <w:numPr>
          <w:ilvl w:val="1"/>
          <w:numId w:val="1490"/>
        </w:numPr>
        <w:pStyle w:val="Compact"/>
      </w:pPr>
      <w:r>
        <w:t xml:space="preserve">As best as you can, it is important to follow the DRY (don’t repeat yourself) principle and never write the same code twice. Not only does it make your script more readable, but it reduces the errors that might be created through things like copy and paste.</w:t>
      </w:r>
    </w:p>
    <w:p>
      <w:pPr>
        <w:numPr>
          <w:ilvl w:val="1"/>
          <w:numId w:val="1490"/>
        </w:numPr>
        <w:pStyle w:val="Compact"/>
      </w:pPr>
      <w:r>
        <w:t xml:space="preserve">Similarly, find ways to automate some of your tasks. For instance, rather than renaming all of your variables by hand, use your data dictionary to automate tasks like this. This not only increases efficiency but also reduces mistakes you might make when typing out variable names</w:t>
      </w:r>
      <w:r>
        <w:t xml:space="preserve"> </w:t>
      </w:r>
      <w:r>
        <w:rPr>
          <w:rStyle w:val="FootnoteReference"/>
        </w:rPr>
        <w:footnoteReference w:id="650"/>
      </w:r>
      <w:r>
        <w:t xml:space="preserve">.</w:t>
      </w:r>
    </w:p>
    <w:p>
      <w:pPr>
        <w:numPr>
          <w:ilvl w:val="0"/>
          <w:numId w:val="1478"/>
        </w:numPr>
        <w:pStyle w:val="Compact"/>
      </w:pPr>
      <w:r>
        <w:t xml:space="preserve">Validate your data before exporting and review after exporting</w:t>
      </w:r>
    </w:p>
    <w:p>
      <w:pPr>
        <w:numPr>
          <w:ilvl w:val="1"/>
          <w:numId w:val="1491"/>
        </w:numPr>
        <w:pStyle w:val="Compact"/>
      </w:pPr>
      <w:r>
        <w:t xml:space="preserve">As we discussed in Section</w:t>
      </w:r>
      <w:r>
        <w:t xml:space="preserve"> </w:t>
      </w:r>
      <w:r>
        <w:t xml:space="preserve">14.3.1</w:t>
      </w:r>
      <w:r>
        <w:t xml:space="preserve">, before exporting data you will want to run through your final list of sanity checks, based on our data quality criteria, to make sure no mistakes are missed.</w:t>
      </w:r>
    </w:p>
    <w:p>
      <w:pPr>
        <w:numPr>
          <w:ilvl w:val="2"/>
          <w:numId w:val="1492"/>
        </w:numPr>
        <w:pStyle w:val="Compact"/>
      </w:pPr>
      <w:r>
        <w:t xml:space="preserve">While eyeballing summary information is helpful, consider writing tests based on your expectations, that produce a result of TRUE or FALSE. (e.g., test that</w:t>
      </w:r>
      <w:r>
        <w:t xml:space="preserve"> </w:t>
      </w:r>
      <w:r>
        <w:rPr>
          <w:rStyle w:val="VerbatimChar"/>
        </w:rPr>
        <w:t xml:space="preserve">stu_id</w:t>
      </w:r>
      <w:r>
        <w:t xml:space="preserve"> </w:t>
      </w:r>
      <w:r>
        <w:t xml:space="preserve">falls within the range of 1000–2000).</w:t>
      </w:r>
    </w:p>
    <w:p>
      <w:pPr>
        <w:numPr>
          <w:ilvl w:val="1"/>
          <w:numId w:val="1491"/>
        </w:numPr>
        <w:pStyle w:val="Compact"/>
      </w:pPr>
      <w:r>
        <w:t xml:space="preserve">After exporting your data, open the exported file. Does everything look as you expected (e.g., maybe you expected missing data to export as blanks but they exported as</w:t>
      </w:r>
      <w:r>
        <w:t xml:space="preserve"> </w:t>
      </w:r>
      <w:r>
        <w:t xml:space="preserve">“</w:t>
      </w:r>
      <w:r>
        <w:t xml:space="preserve">NA</w:t>
      </w:r>
      <w:r>
        <w:t xml:space="preserve">”</w:t>
      </w:r>
      <w:r>
        <w:t xml:space="preserve">)?</w:t>
      </w:r>
    </w:p>
    <w:p>
      <w:pPr>
        <w:numPr>
          <w:ilvl w:val="0"/>
          <w:numId w:val="1478"/>
        </w:numPr>
        <w:pStyle w:val="Compact"/>
      </w:pPr>
      <w:r>
        <w:t xml:space="preserve">Record your session info</w:t>
      </w:r>
    </w:p>
    <w:p>
      <w:pPr>
        <w:numPr>
          <w:ilvl w:val="1"/>
          <w:numId w:val="1493"/>
        </w:numPr>
        <w:pStyle w:val="Compact"/>
      </w:pPr>
      <w:r>
        <w:t xml:space="preserve">Information about software/package versions and operating system used should be recorded in a text or log file so that future users can review the requirements needed for running your code. If users run into errors running your code, this information may help them troubleshoot.</w:t>
      </w:r>
    </w:p>
    <w:p>
      <w:pPr>
        <w:numPr>
          <w:ilvl w:val="0"/>
          <w:numId w:val="1478"/>
        </w:numPr>
        <w:pStyle w:val="Compact"/>
      </w:pPr>
      <w:r>
        <w:t xml:space="preserve">Do code review</w:t>
      </w:r>
    </w:p>
    <w:p>
      <w:pPr>
        <w:numPr>
          <w:ilvl w:val="1"/>
          <w:numId w:val="1494"/>
        </w:numPr>
        <w:pStyle w:val="Compact"/>
      </w:pPr>
      <w:r>
        <w:t xml:space="preserve">If you have more than one person on your team who understands code, code review is a great practice to integrate into your workflow. This is the process of having someone, other than yourself, review your code for things such as the readability, usability, and efficiency. Through code review it’s possible to create more interpretable code as well as catch errors you were not aware of. Code review checklists can be implemented to standardize this process</w:t>
      </w:r>
      <w:r>
        <w:t xml:space="preserve"> </w:t>
      </w:r>
      <w:r>
        <w:rPr>
          <w:rStyle w:val="FootnoteReference"/>
        </w:rPr>
        <w:footnoteReference w:id="652"/>
      </w:r>
      <w:r>
        <w:t xml:space="preserve">.</w:t>
      </w:r>
    </w:p>
    <w:bookmarkEnd w:id="654"/>
    <w:bookmarkStart w:id="655" w:name="cleaning-data-manually"/>
    <w:p>
      <w:pPr>
        <w:pStyle w:val="Heading3"/>
      </w:pPr>
      <w:r>
        <w:rPr>
          <w:rStyle w:val="SectionNumber"/>
        </w:rPr>
        <w:t xml:space="preserve">14.4.3</w:t>
      </w:r>
      <w:r>
        <w:tab/>
      </w:r>
      <w:r>
        <w:t xml:space="preserve">Cleaning data manually</w:t>
      </w:r>
    </w:p>
    <w:p>
      <w:pPr>
        <w:pStyle w:val="FirstParagraph"/>
      </w:pPr>
      <w:r>
        <w:t xml:space="preserve">While cleaning data with code is the preferred method for the reasons previously mentioned, it does require technical expertise that not every team may have. If your team needs to clean data manually, consider two important things.</w:t>
      </w:r>
    </w:p>
    <w:p>
      <w:pPr>
        <w:numPr>
          <w:ilvl w:val="0"/>
          <w:numId w:val="1495"/>
        </w:numPr>
      </w:pPr>
      <w:r>
        <w:t xml:space="preserve">Choose a tool based on the same criteria used when choosing a coding tool (i.e., comfort level, cost and access, interoperability, and default settings). Be aware of the potential formatting issues mentioned in Chapter</w:t>
      </w:r>
      <w:r>
        <w:t xml:space="preserve"> </w:t>
      </w:r>
      <w:r>
        <w:t xml:space="preserve">12</w:t>
      </w:r>
      <w:r>
        <w:t xml:space="preserve"> </w:t>
      </w:r>
      <w:r>
        <w:t xml:space="preserve">when cleaning with tools like Microsoft Excel.</w:t>
      </w:r>
    </w:p>
    <w:p>
      <w:pPr>
        <w:numPr>
          <w:ilvl w:val="0"/>
          <w:numId w:val="1495"/>
        </w:numPr>
      </w:pPr>
      <w:r>
        <w:t xml:space="preserve">Once you begin cleaning your data manually, it is imperative that you document every transformation to enable reproducibility. This may look different depending on the tool you use.</w:t>
      </w:r>
    </w:p>
    <w:p>
      <w:pPr>
        <w:numPr>
          <w:ilvl w:val="1"/>
          <w:numId w:val="1496"/>
        </w:numPr>
        <w:pStyle w:val="Compact"/>
      </w:pPr>
      <w:r>
        <w:t xml:space="preserve">If cleaning data using the point and click menu in a program such as SPSS, when performing a transformation use a</w:t>
      </w:r>
      <w:r>
        <w:t xml:space="preserve"> </w:t>
      </w:r>
      <w:r>
        <w:t xml:space="preserve">“</w:t>
      </w:r>
      <w:r>
        <w:t xml:space="preserve">paste</w:t>
      </w:r>
      <w:r>
        <w:t xml:space="preserve">”</w:t>
      </w:r>
      <w:r>
        <w:t xml:space="preserve"> </w:t>
      </w:r>
      <w:r>
        <w:t xml:space="preserve">type button to copy all associated commands into a syntax file that can easily be reused</w:t>
      </w:r>
      <w:r>
        <w:t xml:space="preserve"> </w:t>
      </w:r>
      <w:r>
        <w:t xml:space="preserve">(</w:t>
      </w:r>
      <w:hyperlink w:anchor="ref-kathawalla_easing_2021">
        <w:r>
          <w:rPr>
            <w:rStyle w:val="Hyperlink"/>
          </w:rPr>
          <w:t xml:space="preserve">Kathawalla, Silverstein, and Syed 2021</w:t>
        </w:r>
      </w:hyperlink>
      <w:r>
        <w:t xml:space="preserve">)</w:t>
      </w:r>
      <w:r>
        <w:t xml:space="preserve">.</w:t>
      </w:r>
    </w:p>
    <w:p>
      <w:pPr>
        <w:numPr>
          <w:ilvl w:val="1"/>
          <w:numId w:val="1496"/>
        </w:numPr>
        <w:pStyle w:val="Compact"/>
      </w:pPr>
      <w:r>
        <w:t xml:space="preserve">If using a program such as Microsoft Excel for data cleaning, add notes into your data cleaning plan that are detailed enough to allow anyone to replicate your exact data cleaning process by hand</w:t>
      </w:r>
      <w:r>
        <w:t xml:space="preserve"> </w:t>
      </w:r>
      <w:r>
        <w:t xml:space="preserve">(</w:t>
      </w:r>
      <w:hyperlink w:anchor="ref-the_carpentries_data_2023">
        <w:r>
          <w:rPr>
            <w:rStyle w:val="Hyperlink"/>
          </w:rPr>
          <w:t xml:space="preserve">The Carpentries 2023</w:t>
        </w:r>
      </w:hyperlink>
      <w:r>
        <w:t xml:space="preserve">)</w:t>
      </w:r>
      <w:r>
        <w:t xml:space="preserve">.</w:t>
      </w:r>
    </w:p>
    <w:bookmarkEnd w:id="655"/>
    <w:bookmarkStart w:id="656" w:name="data-versioning-practices"/>
    <w:p>
      <w:pPr>
        <w:pStyle w:val="Heading3"/>
      </w:pPr>
      <w:r>
        <w:rPr>
          <w:rStyle w:val="SectionNumber"/>
        </w:rPr>
        <w:t xml:space="preserve">14.4.4</w:t>
      </w:r>
      <w:r>
        <w:tab/>
      </w:r>
      <w:r>
        <w:t xml:space="preserve">Data versioning practices</w:t>
      </w:r>
    </w:p>
    <w:p>
      <w:pPr>
        <w:pStyle w:val="FirstParagraph"/>
      </w:pPr>
      <w:r>
        <w:t xml:space="preserve">The last part of the workflow to consider is where you will store your data and how you will version it. As we’ve discussed previously, as you export or save your clean datasets, make sure to name them appropriately to differentiate between raw and clean datasets. As discussed in Chapter</w:t>
      </w:r>
      <w:r>
        <w:t xml:space="preserve"> </w:t>
      </w:r>
      <w:r>
        <w:t xml:space="preserve">13</w:t>
      </w:r>
      <w:r>
        <w:t xml:space="preserve">, you may keep these clean datasets in their respective individual folders (e.g., wave 1 - student survey folder, wave 2 - teacher survey folder), or you may choose to move all finalized datasets to a</w:t>
      </w:r>
      <w:r>
        <w:t xml:space="preserve"> </w:t>
      </w:r>
      <w:r>
        <w:t xml:space="preserve">“</w:t>
      </w:r>
      <w:r>
        <w:t xml:space="preserve">master folder</w:t>
      </w:r>
      <w:r>
        <w:t xml:space="preserve">”</w:t>
      </w:r>
      <w:r>
        <w:t xml:space="preserve"> </w:t>
      </w:r>
      <w:r>
        <w:t xml:space="preserve">in order to keep all clean datasets in one accessible location. What is most important here is to not copy files across folders; keeping one single master dataset per data source for authenticity purposes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Also, make sure to limit access as needed based on requirements covered in Chapter</w:t>
      </w:r>
      <w:r>
        <w:t xml:space="preserve"> </w:t>
      </w:r>
      <w:r>
        <w:t xml:space="preserve">13</w:t>
      </w:r>
      <w:r>
        <w:t xml:space="preserve">.</w:t>
      </w:r>
    </w:p>
    <w:p>
      <w:pPr>
        <w:pStyle w:val="BodyText"/>
      </w:pPr>
      <w:r>
        <w:t xml:space="preserve">However, once your final datasets are saved, it is common that at some point you will find an error in your data and/or your code. Yet, once you’ve shared your data and code with others, it will be imperative that you do not save over existing versions of those files. You will need to version both your code and your data, following the guidelines laid out in your style guide. Versioning your final files, and keeping track of those different versions in a changelog (see Section</w:t>
      </w:r>
      <w:r>
        <w:t xml:space="preserve"> </w:t>
      </w:r>
      <w:r>
        <w:t xml:space="preserve">8.3.2</w:t>
      </w:r>
      <w:r>
        <w:t xml:space="preserve">), allows you to track data lineage, helping users understand where the data originated as well as all transformations made to the data. While you can version any files that you choose, I am specifically referring to final files here, not in-progress, working files that have not yet been shared with others.</w:t>
      </w:r>
    </w:p>
    <w:p>
      <w:pPr>
        <w:pStyle w:val="BodyText"/>
      </w:pPr>
      <w:r>
        <w:t xml:space="preserve">Last, along with assigning someone to oversee data cleaning, it will be important to assign someone to oversee this versioning process. Versioning files and updating documentation takes time and consideration, and that responsibility will need to be explicitly laid out in order to ensure it isn’t forgotten.</w:t>
      </w:r>
    </w:p>
    <w:bookmarkEnd w:id="656"/>
    <w:bookmarkEnd w:id="657"/>
    <w:bookmarkEnd w:id="658"/>
    <w:bookmarkStart w:id="723" w:name="share"/>
    <w:p>
      <w:pPr>
        <w:pStyle w:val="Heading1"/>
      </w:pPr>
      <w:r>
        <w:rPr>
          <w:rStyle w:val="SectionNumber"/>
        </w:rPr>
        <w:t xml:space="preserve">15</w:t>
      </w:r>
      <w:r>
        <w:tab/>
      </w:r>
      <w:r>
        <w:t xml:space="preserve">Data Sharing</w:t>
      </w:r>
    </w:p>
    <w:p>
      <w:pPr>
        <w:pStyle w:val="CaptionedFigure"/>
      </w:pPr>
      <w:r>
        <w:drawing>
          <wp:inline>
            <wp:extent cx="5334000" cy="2941605"/>
            <wp:effectExtent b="0" l="0" r="0" t="0"/>
            <wp:docPr descr="Figure 15.1: Data sharing in the research project life cycle" title="" id="660" name="Picture"/>
            <a:graphic>
              <a:graphicData uri="http://schemas.openxmlformats.org/drawingml/2006/picture">
                <pic:pic>
                  <pic:nvPicPr>
                    <pic:cNvPr descr="img/lifecycle_share.PNG" id="661" name="Picture"/>
                    <pic:cNvPicPr>
                      <a:picLocks noChangeArrowheads="1" noChangeAspect="1"/>
                    </pic:cNvPicPr>
                  </pic:nvPicPr>
                  <pic:blipFill>
                    <a:blip r:embed="rId659"/>
                    <a:stretch>
                      <a:fillRect/>
                    </a:stretch>
                  </pic:blipFill>
                  <pic:spPr bwMode="auto">
                    <a:xfrm>
                      <a:off x="0" y="0"/>
                      <a:ext cx="5334000" cy="2941605"/>
                    </a:xfrm>
                    <a:prstGeom prst="rect">
                      <a:avLst/>
                    </a:prstGeom>
                    <a:noFill/>
                    <a:ln w="9525">
                      <a:noFill/>
                      <a:headEnd/>
                      <a:tailEnd/>
                    </a:ln>
                  </pic:spPr>
                </pic:pic>
              </a:graphicData>
            </a:graphic>
          </wp:inline>
        </w:drawing>
      </w:r>
    </w:p>
    <w:p>
      <w:pPr>
        <w:pStyle w:val="ImageCaption"/>
      </w:pPr>
      <w:r>
        <w:t xml:space="preserve">Figure 15.1: Data sharing in the research project life cycle</w:t>
      </w:r>
    </w:p>
    <w:p>
      <w:pPr>
        <w:pStyle w:val="BodyText"/>
      </w:pPr>
      <w:r>
        <w:t xml:space="preserve">Throughout a project, teams are internally sharing data and materials with a variety of people (e.g., team members, collaborators, funders) who use that information for a variety of purposes (e.g., analyses, reports, to answer questions). Yet, at the end of a project, or possibly earlier, it’s important for researchers to also consider making their research data available for broader public use. However, publicly sharing project data and materials requires a lot of consideration. In this chapter we will first review reasons for why you should publicly share your data, and then we will work through a series of decisions to make before sharing your data.</w:t>
      </w:r>
    </w:p>
    <w:bookmarkStart w:id="662" w:name="share-why"/>
    <w:p>
      <w:pPr>
        <w:pStyle w:val="Heading2"/>
      </w:pPr>
      <w:r>
        <w:rPr>
          <w:rStyle w:val="SectionNumber"/>
        </w:rPr>
        <w:t xml:space="preserve">15.1</w:t>
      </w:r>
      <w:r>
        <w:tab/>
      </w:r>
      <w:r>
        <w:t xml:space="preserve">Why share your data?</w:t>
      </w:r>
    </w:p>
    <w:p>
      <w:pPr>
        <w:pStyle w:val="FirstParagraph"/>
      </w:pPr>
      <w:r>
        <w:t xml:space="preserve">The most notable reason for openly sharing data is that there are a growing number of supporting organizations (e.g., funders, journals, institutions) that are requiring researchers to share data. Federal agencies in particular want to ensure that there is free, open access to taxpayer-funded funded research</w:t>
      </w:r>
      <w:r>
        <w:t xml:space="preserve"> </w:t>
      </w:r>
      <w:r>
        <w:t xml:space="preserve">(</w:t>
      </w:r>
      <w:hyperlink w:anchor="ref-nelson_ostp_2022">
        <w:r>
          <w:rPr>
            <w:rStyle w:val="Hyperlink"/>
          </w:rPr>
          <w:t xml:space="preserve">Nelson 2022</w:t>
        </w:r>
      </w:hyperlink>
      <w:r>
        <w:t xml:space="preserve">)</w:t>
      </w:r>
      <w:r>
        <w:t xml:space="preserve">. Beyond requirements though, there are many other reasons researchers should want to share their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cook_how-guide_2021">
        <w:r>
          <w:rPr>
            <w:rStyle w:val="Hyperlink"/>
          </w:rPr>
          <w:t xml:space="preserve">Cook et al. 2021</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X4231c7245b588bbcb5d4b65dc4b1ab8ffe13684">
        <w:r>
          <w:rPr>
            <w:rStyle w:val="Hyperlink"/>
          </w:rPr>
          <w:t xml:space="preserve">Institute of Education Sciences 2023b</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eyer_practical_2018">
        <w:r>
          <w:rPr>
            <w:rStyle w:val="Hyperlink"/>
          </w:rPr>
          <w:t xml:space="preserve">Meyer 2018</w:t>
        </w:r>
      </w:hyperlink>
      <w:r>
        <w:t xml:space="preserve">)</w:t>
      </w:r>
      <w:r>
        <w:t xml:space="preserve">. One, it benefits the scientific community by improving rigor. Sharing both data and code helps to discourage fabrication and encourages validation of results through both replication and reproducibility of findings. Allowing other researchers to reuse your data also reduces the need to duplicate data collection efforts, saving time, energy, and money, as well as reducing the burden on the communities that are frequently targeted for data collection</w:t>
      </w:r>
      <w:r>
        <w:t xml:space="preserve"> </w:t>
      </w:r>
      <w:r>
        <w:t xml:space="preserve">(</w:t>
      </w:r>
      <w:hyperlink w:anchor="ref-gaddy_principles_2020">
        <w:r>
          <w:rPr>
            <w:rStyle w:val="Hyperlink"/>
          </w:rPr>
          <w:t xml:space="preserve">Gaddy and Scott 2020</w:t>
        </w:r>
      </w:hyperlink>
      <w:r>
        <w:t xml:space="preserve">)</w:t>
      </w:r>
      <w:r>
        <w:t xml:space="preserve">. It also encourages diversity of analysis and opinions. Not only may researchers have novel questions not considered by the original investigators, open data also provides the opportunity for researchers to improve upon or experiment with new methods, as well as combine datasets to facilitate new discoveries. Openly sharing data also provides equitable access to high-quality datasets for early career scholars, students, and underrepresented researchers who otherwise may not have the budget, staff, or connections to collect data. Last, data sharing can have the unintended benefit of promoting more efficient and sustainable data management practices. Knowing that data and documentation will eventually be shared outside of the team may motivate researchers to think hard about how to organize their data management practices in a way that will produce materials that they are proud to share with the outside world.</w:t>
      </w:r>
    </w:p>
    <w:bookmarkEnd w:id="662"/>
    <w:bookmarkStart w:id="712" w:name="data-sharing-flow-chart"/>
    <w:p>
      <w:pPr>
        <w:pStyle w:val="Heading2"/>
      </w:pPr>
      <w:r>
        <w:rPr>
          <w:rStyle w:val="SectionNumber"/>
        </w:rPr>
        <w:t xml:space="preserve">15.2</w:t>
      </w:r>
      <w:r>
        <w:tab/>
      </w:r>
      <w:r>
        <w:t xml:space="preserve">Data sharing flow chart</w:t>
      </w:r>
    </w:p>
    <w:p>
      <w:pPr>
        <w:pStyle w:val="FirstParagraph"/>
      </w:pPr>
      <w:r>
        <w:t xml:space="preserve">There is a series of decisions to be made when sharing your data (see Figure</w:t>
      </w:r>
      <w:r>
        <w:t xml:space="preserve"> </w:t>
      </w:r>
      <w:r>
        <w:t xml:space="preserve">15.2</w:t>
      </w:r>
      <w:r>
        <w:t xml:space="preserve">). While in some cases data sharing may not occur until the end of your project, many of your data sharing decisions will actually need to be made at the beginning of your project, when you write your DMP (see Chapter</w:t>
      </w:r>
      <w:r>
        <w:t xml:space="preserve"> </w:t>
      </w:r>
      <w:r>
        <w:t xml:space="preserve">5</w:t>
      </w:r>
      <w:r>
        <w:t xml:space="preserve">). These decisions will inform both your workflow during your active project, as well as the steps you need to perform when preparing your data for archiving. Planning your data management practices around your data sharing plan early on, can also help reduce any significant burden that may otherwise be caused by data sharing</w:t>
      </w:r>
      <w:r>
        <w:t xml:space="preserve"> </w:t>
      </w:r>
      <w:r>
        <w:t xml:space="preserve">(</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w:t>
      </w:r>
    </w:p>
    <w:p>
      <w:pPr>
        <w:pStyle w:val="CaptionedFigure"/>
      </w:pPr>
      <w:r>
        <w:drawing>
          <wp:inline>
            <wp:extent cx="5334000" cy="1744766"/>
            <wp:effectExtent b="0" l="0" r="0" t="0"/>
            <wp:docPr descr="Figure 15.2: Decisions to be made before publicly sharing study data" title="" id="664" name="Picture"/>
            <a:graphic>
              <a:graphicData uri="http://schemas.openxmlformats.org/drawingml/2006/picture">
                <pic:pic>
                  <pic:nvPicPr>
                    <pic:cNvPr descr="img/data_share_flow2.PNG" id="665" name="Picture"/>
                    <pic:cNvPicPr>
                      <a:picLocks noChangeArrowheads="1" noChangeAspect="1"/>
                    </pic:cNvPicPr>
                  </pic:nvPicPr>
                  <pic:blipFill>
                    <a:blip r:embed="rId663"/>
                    <a:stretch>
                      <a:fillRect/>
                    </a:stretch>
                  </pic:blipFill>
                  <pic:spPr bwMode="auto">
                    <a:xfrm>
                      <a:off x="0" y="0"/>
                      <a:ext cx="5334000" cy="1744766"/>
                    </a:xfrm>
                    <a:prstGeom prst="rect">
                      <a:avLst/>
                    </a:prstGeom>
                    <a:noFill/>
                    <a:ln w="9525">
                      <a:noFill/>
                      <a:headEnd/>
                      <a:tailEnd/>
                    </a:ln>
                  </pic:spPr>
                </pic:pic>
              </a:graphicData>
            </a:graphic>
          </wp:inline>
        </w:drawing>
      </w:r>
    </w:p>
    <w:p>
      <w:pPr>
        <w:pStyle w:val="ImageCaption"/>
      </w:pPr>
      <w:r>
        <w:t xml:space="preserve">Figure 15.2: Decisions to be made before publicly sharing study data</w:t>
      </w:r>
    </w:p>
    <w:p>
      <w:pPr>
        <w:pStyle w:val="BodyText"/>
      </w:pPr>
      <w:r>
        <w:t xml:space="preserve">In this section we will walk through the flow chart, discussing what information is needed to make decisions as well as best practices associated with each decision.</w:t>
      </w:r>
    </w:p>
    <w:bookmarkStart w:id="666" w:name="share-able"/>
    <w:p>
      <w:pPr>
        <w:pStyle w:val="Heading3"/>
      </w:pPr>
      <w:r>
        <w:rPr>
          <w:rStyle w:val="SectionNumber"/>
        </w:rPr>
        <w:t xml:space="preserve">15.2.1</w:t>
      </w:r>
      <w:r>
        <w:tab/>
      </w:r>
      <w:r>
        <w:t xml:space="preserve">Are you able to share?</w:t>
      </w:r>
    </w:p>
    <w:p>
      <w:pPr>
        <w:pStyle w:val="FirstParagraph"/>
      </w:pPr>
      <w:r>
        <w:t xml:space="preserve">When it comes to data, there are three degrees of sharing</w:t>
      </w:r>
      <w:r>
        <w:t xml:space="preserve"> </w:t>
      </w:r>
      <w:r>
        <w:t xml:space="preserve">(</w:t>
      </w:r>
      <w:hyperlink w:anchor="ref-ghent_university_sharing_2023">
        <w:r>
          <w:rPr>
            <w:rStyle w:val="Hyperlink"/>
          </w:rPr>
          <w:t xml:space="preserve">Ghent University 2023</w:t>
        </w:r>
      </w:hyperlink>
      <w:r>
        <w:t xml:space="preserve">)</w:t>
      </w:r>
      <w:r>
        <w:t xml:space="preserve">.</w:t>
      </w:r>
    </w:p>
    <w:p>
      <w:pPr>
        <w:numPr>
          <w:ilvl w:val="0"/>
          <w:numId w:val="1497"/>
        </w:numPr>
        <w:pStyle w:val="Compact"/>
      </w:pPr>
      <w:r>
        <w:t xml:space="preserve">Open data</w:t>
      </w:r>
    </w:p>
    <w:p>
      <w:pPr>
        <w:numPr>
          <w:ilvl w:val="1"/>
          <w:numId w:val="1498"/>
        </w:numPr>
        <w:pStyle w:val="Compact"/>
      </w:pPr>
      <w:r>
        <w:t xml:space="preserve">This is data that can be publicly shared with no constraints. These are typically data with no ownership concerns and that have minimal disclosure risk (e.g., de-identified, not highly sensitive)</w:t>
      </w:r>
    </w:p>
    <w:p>
      <w:pPr>
        <w:numPr>
          <w:ilvl w:val="0"/>
          <w:numId w:val="1497"/>
        </w:numPr>
        <w:pStyle w:val="Compact"/>
      </w:pPr>
      <w:r>
        <w:t xml:space="preserve">Controlled data</w:t>
      </w:r>
    </w:p>
    <w:p>
      <w:pPr>
        <w:numPr>
          <w:ilvl w:val="1"/>
          <w:numId w:val="1499"/>
        </w:numPr>
        <w:pStyle w:val="Compact"/>
      </w:pPr>
      <w:r>
        <w:t xml:space="preserve">These are data that are not openly shared, but can be shared in other ways under restricted access and use conditions. This typically involves a data request system including an application and/or data use agreements, and only after a request is approved can data be accessed. This includes things such as data with more than minimal disclosure risk (e.g., highly sensitive information, identifiable information).</w:t>
      </w:r>
    </w:p>
    <w:p>
      <w:pPr>
        <w:numPr>
          <w:ilvl w:val="0"/>
          <w:numId w:val="1497"/>
        </w:numPr>
        <w:pStyle w:val="Compact"/>
      </w:pPr>
      <w:r>
        <w:t xml:space="preserve">Closed data</w:t>
      </w:r>
    </w:p>
    <w:p>
      <w:pPr>
        <w:numPr>
          <w:ilvl w:val="1"/>
          <w:numId w:val="1500"/>
        </w:numPr>
        <w:pStyle w:val="Compact"/>
      </w:pPr>
      <w:r>
        <w:t xml:space="preserve">These are data that cannot be shared due to legal, ethical, or technical reasons (e.g., proprietary data, data use agreements forbid it, participant consent does not allow data sharing)</w:t>
      </w:r>
    </w:p>
    <w:p>
      <w:pPr>
        <w:numPr>
          <w:ilvl w:val="1"/>
          <w:numId w:val="1500"/>
        </w:numPr>
        <w:pStyle w:val="Compact"/>
      </w:pPr>
      <w:r>
        <w:t xml:space="preserve">In these cases, it may still be possible to share some data (i.e., summary statistics, metadata, documentation), to allow the information to be discoverable, reusable, and citable</w:t>
      </w:r>
      <w:r>
        <w:t xml:space="preserve"> </w:t>
      </w:r>
      <w:r>
        <w:t xml:space="preserve">(</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p>
    <w:p>
      <w:pPr>
        <w:pStyle w:val="FirstParagraph"/>
      </w:pPr>
      <w:r>
        <w:t xml:space="preserve">When preparing to make data sharing decisions, it is helpful to pull out your data sources catalog (see Section</w:t>
      </w:r>
      <w:r>
        <w:t xml:space="preserve"> </w:t>
      </w:r>
      <w:r>
        <w:t xml:space="preserve">5.3</w:t>
      </w:r>
      <w:r>
        <w:t xml:space="preserve">). Walk through each source one by one and consider the reasons that may prevent you from sharing data or require you to share data with restricted access</w:t>
      </w:r>
      <w:r>
        <w:t xml:space="preserve"> </w:t>
      </w:r>
      <w:r>
        <w:t xml:space="preserve">(</w:t>
      </w:r>
      <w:hyperlink w:anchor="ref-klein_practical_2018">
        <w:r>
          <w:rPr>
            <w:rStyle w:val="Hyperlink"/>
          </w:rPr>
          <w:t xml:space="preserve">Klein et al. 2018</w:t>
        </w:r>
      </w:hyperlink>
      <w:r>
        <w:t xml:space="preserve">;</w:t>
      </w:r>
      <w:r>
        <w:t xml:space="preserve"> </w:t>
      </w:r>
      <w:hyperlink w:anchor="Xb0bc8a75246f486b44667282a72a93c574e7d84">
        <w:r>
          <w:rPr>
            <w:rStyle w:val="Hyperlink"/>
          </w:rPr>
          <w:t xml:space="preserve">National Institutes of Health 2023d</w:t>
        </w:r>
      </w:hyperlink>
      <w:r>
        <w:t xml:space="preserve">;</w:t>
      </w:r>
      <w:r>
        <w:t xml:space="preserve"> </w:t>
      </w:r>
      <w:hyperlink w:anchor="ref-neild_sharing_2022">
        <w:r>
          <w:rPr>
            <w:rStyle w:val="Hyperlink"/>
          </w:rPr>
          <w:t xml:space="preserve">Neild, Robinson, and Agufa 2022</w:t>
        </w:r>
      </w:hyperlink>
      <w:r>
        <w:t xml:space="preserve">)</w:t>
      </w:r>
      <w:r>
        <w:t xml:space="preserve">. It’s important to review each source individually, rather than viewing data holistically, because your data can be differentially shared. Some data may be openly shared while other data is not. Ask yourself questions such as:</w:t>
      </w:r>
    </w:p>
    <w:p>
      <w:pPr>
        <w:numPr>
          <w:ilvl w:val="0"/>
          <w:numId w:val="1501"/>
        </w:numPr>
        <w:pStyle w:val="Compact"/>
      </w:pPr>
      <w:r>
        <w:t xml:space="preserve">Who is the owner of this data? Do I have permission to share this data?</w:t>
      </w:r>
    </w:p>
    <w:p>
      <w:pPr>
        <w:numPr>
          <w:ilvl w:val="1"/>
          <w:numId w:val="1502"/>
        </w:numPr>
        <w:pStyle w:val="Compact"/>
      </w:pPr>
      <w:r>
        <w:t xml:space="preserve">This may involve reviewing data sharing agreements, licenses, or other documents.</w:t>
      </w:r>
    </w:p>
    <w:p>
      <w:pPr>
        <w:numPr>
          <w:ilvl w:val="0"/>
          <w:numId w:val="1501"/>
        </w:numPr>
        <w:pStyle w:val="Compact"/>
      </w:pPr>
      <w:r>
        <w:t xml:space="preserve">Do I need consent to share this data? If yes, does my consent form include data sharing language (see Section</w:t>
      </w:r>
      <w:r>
        <w:t xml:space="preserve"> </w:t>
      </w:r>
      <w:r>
        <w:t xml:space="preserve">11.2.5</w:t>
      </w:r>
      <w:r>
        <w:t xml:space="preserve">)?</w:t>
      </w:r>
    </w:p>
    <w:p>
      <w:pPr>
        <w:numPr>
          <w:ilvl w:val="0"/>
          <w:numId w:val="1501"/>
        </w:numPr>
        <w:pStyle w:val="Compact"/>
      </w:pPr>
      <w:r>
        <w:t xml:space="preserve">Will I be able to de-identify data to the point where there is minimal disclosure risk?</w:t>
      </w:r>
    </w:p>
    <w:p>
      <w:pPr>
        <w:numPr>
          <w:ilvl w:val="0"/>
          <w:numId w:val="1501"/>
        </w:numPr>
        <w:pStyle w:val="Compact"/>
      </w:pPr>
      <w:r>
        <w:t xml:space="preserve">Are there other compelling legal, ethical, or technical reasons to not share your study data?</w:t>
      </w:r>
    </w:p>
    <w:p>
      <w:pPr>
        <w:pStyle w:val="FirstParagraph"/>
      </w:pPr>
      <w:r>
        <w:t xml:space="preserve">It is important to make decisions based on the philosophy of</w:t>
      </w:r>
      <w:r>
        <w:t xml:space="preserve"> </w:t>
      </w:r>
      <w:r>
        <w:t xml:space="preserve">“</w:t>
      </w:r>
      <w:r>
        <w:t xml:space="preserve">as open as possible, as closed as necessary</w:t>
      </w:r>
      <w:r>
        <w:t xml:space="preserve">”</w:t>
      </w:r>
      <w:r>
        <w:t xml:space="preserve"> </w:t>
      </w:r>
      <w:r>
        <w:t xml:space="preserve">(</w:t>
      </w:r>
      <w:hyperlink w:anchor="X3b1fbec8e74baf134faa4eafafa1ce09c9e3178">
        <w:r>
          <w:rPr>
            <w:rStyle w:val="Hyperlink"/>
          </w:rPr>
          <w:t xml:space="preserve">European Commission. Directorate-General for Research &amp; Innovation 2016, 4</w:t>
        </w:r>
      </w:hyperlink>
      <w:r>
        <w:t xml:space="preserve">)</w:t>
      </w:r>
      <w:r>
        <w:t xml:space="preserve">. We want data to be open to facilitate reuse and garner all of the benefits mentioned in Section</w:t>
      </w:r>
      <w:r>
        <w:t xml:space="preserve"> </w:t>
      </w:r>
      <w:r>
        <w:t xml:space="preserve">15.1</w:t>
      </w:r>
      <w:r>
        <w:t xml:space="preserve">, but data should be closed when necessary to protect the privacy of individuals or to honor other prior agreements. However, many of the reasons for not being able to share your data at all can be mitigated by early planning. Developing consents to clearly explain data sharing plans, and talking with partners early on about plans to share data can help increase the amount of data you can openly share</w:t>
      </w:r>
      <w:r>
        <w:t xml:space="preserve"> </w:t>
      </w:r>
      <w:r>
        <w:t xml:space="preserve">(</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End w:id="666"/>
    <w:bookmarkStart w:id="678" w:name="where-to-share"/>
    <w:p>
      <w:pPr>
        <w:pStyle w:val="Heading3"/>
      </w:pPr>
      <w:r>
        <w:rPr>
          <w:rStyle w:val="SectionNumber"/>
        </w:rPr>
        <w:t xml:space="preserve">15.2.2</w:t>
      </w:r>
      <w:r>
        <w:tab/>
      </w:r>
      <w:r>
        <w:t xml:space="preserve">Where to share?</w:t>
      </w:r>
    </w:p>
    <w:p>
      <w:pPr>
        <w:pStyle w:val="FirstParagraph"/>
      </w:pPr>
      <w:r>
        <w:t xml:space="preserve">Once you’ve decided that you are able to share data, either publicly or in another more restrictive manner, you then need to decide where you want to share data. There are many options for sharing your data, with some options being better than others. In most situations, the best option for sharing data will be a public data repository. This may be a repository chosen by you, or it may be a repository designated by a funder or other organization supporting your work. In most cases this is the ideal data sharing location. There are many benefits to sharing in a public repository</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3"/>
        </w:numPr>
        <w:pStyle w:val="Compact"/>
      </w:pPr>
      <w:r>
        <w:t xml:space="preserve">It meets the FAIR principles of making your data both findable and accessible (Section</w:t>
      </w:r>
      <w:r>
        <w:t xml:space="preserve"> </w:t>
      </w:r>
      <w:r>
        <w:t xml:space="preserve">2.4.1</w:t>
      </w:r>
      <w:r>
        <w:t xml:space="preserve">)</w:t>
      </w:r>
    </w:p>
    <w:p>
      <w:pPr>
        <w:numPr>
          <w:ilvl w:val="0"/>
          <w:numId w:val="1503"/>
        </w:numPr>
        <w:pStyle w:val="Compact"/>
      </w:pPr>
      <w:r>
        <w:t xml:space="preserve">It is the preferred method of data sharing for many supporters (e.g., NIH, IES) and it may be required by others (e.g., NIJ, NIMH, journals such as AMPPS)</w:t>
      </w:r>
    </w:p>
    <w:p>
      <w:pPr>
        <w:numPr>
          <w:ilvl w:val="0"/>
          <w:numId w:val="1503"/>
        </w:numPr>
        <w:pStyle w:val="Compact"/>
      </w:pPr>
      <w:r>
        <w:t xml:space="preserve">It provides a hands-off approach to data sharing, reducing the burden of maintaining your data and responding to data requests long-term</w:t>
      </w:r>
    </w:p>
    <w:p>
      <w:pPr>
        <w:numPr>
          <w:ilvl w:val="0"/>
          <w:numId w:val="1503"/>
        </w:numPr>
        <w:pStyle w:val="Compact"/>
      </w:pPr>
      <w:r>
        <w:t xml:space="preserve">It provides a means to securely share restricted-access data if necessary.</w:t>
      </w:r>
    </w:p>
    <w:p>
      <w:pPr>
        <w:numPr>
          <w:ilvl w:val="1"/>
          <w:numId w:val="1504"/>
        </w:numPr>
        <w:pStyle w:val="Compact"/>
      </w:pPr>
      <w:r>
        <w:t xml:space="preserve">Even if you are not able to directly deposit the restricted-use data in a repository (e.g., the repository does not accept restricted-use data, an agency partner requires data to be stored at their site), repositories still support the creation of metadata-only records, which facilitate discovery of your data while still allowing sensitive data to be maintained and shared through the owners own data request system</w:t>
      </w:r>
      <w:r>
        <w:t xml:space="preserve"> </w:t>
      </w:r>
      <w:r>
        <w:t xml:space="preserve">(</w:t>
      </w:r>
      <w:hyperlink w:anchor="ref-gonzales_ten_2022">
        <w:r>
          <w:rPr>
            <w:rStyle w:val="Hyperlink"/>
          </w:rPr>
          <w:t xml:space="preserve">Gonzales, Carson, and Holmes 2022</w:t>
        </w:r>
      </w:hyperlink>
      <w:r>
        <w:t xml:space="preserve">;</w:t>
      </w:r>
      <w:r>
        <w:t xml:space="preserve"> </w:t>
      </w:r>
      <w:hyperlink w:anchor="ref-logan_data_2021">
        <w:r>
          <w:rPr>
            <w:rStyle w:val="Hyperlink"/>
          </w:rPr>
          <w:t xml:space="preserve">Logan, Hart, and Schatschneider 2021</w:t>
        </w:r>
      </w:hyperlink>
      <w:r>
        <w:t xml:space="preserve">)</w:t>
      </w:r>
      <w:r>
        <w:t xml:space="preserve">.</w:t>
      </w:r>
    </w:p>
    <w:p>
      <w:pPr>
        <w:numPr>
          <w:ilvl w:val="0"/>
          <w:numId w:val="1503"/>
        </w:numPr>
        <w:pStyle w:val="Compact"/>
      </w:pPr>
      <w:r>
        <w:t xml:space="preserve">Repositories provide support for data sharing, either through direct data curation services or by offering detailed guidelines on what to share.</w:t>
      </w:r>
    </w:p>
    <w:p>
      <w:pPr>
        <w:pStyle w:val="FirstParagraph"/>
      </w:pPr>
      <w:r>
        <w:t xml:space="preserve">However, due to supporter requirements (e.g., agency partner, institution, funder, journal), or other legal, technical, or ethical reasons, there may be a reason to share some or all of your data in other ways. The following are alternative ways to share your data</w:t>
      </w:r>
      <w:r>
        <w:t xml:space="preserve"> </w:t>
      </w:r>
      <w:r>
        <w:t xml:space="preserve">(</w:t>
      </w:r>
      <w:hyperlink w:anchor="ref-alston_beginners_2021">
        <w:r>
          <w:rPr>
            <w:rStyle w:val="Hyperlink"/>
          </w:rPr>
          <w:t xml:space="preserve">Alston and Rick 2021</w:t>
        </w:r>
      </w:hyperlink>
      <w:r>
        <w:t xml:space="preserve">;</w:t>
      </w:r>
      <w:r>
        <w:t xml:space="preserve"> </w:t>
      </w:r>
      <w:hyperlink w:anchor="ref-briney_data_2015">
        <w:r>
          <w:rPr>
            <w:rStyle w:val="Hyperlink"/>
          </w:rPr>
          <w:t xml:space="preserve">Briney 2015</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numPr>
          <w:ilvl w:val="0"/>
          <w:numId w:val="1505"/>
        </w:numPr>
        <w:pStyle w:val="Compact"/>
      </w:pPr>
      <w:r>
        <w:t xml:space="preserve">Deposit your data with an institutional archive</w:t>
      </w:r>
    </w:p>
    <w:p>
      <w:pPr>
        <w:numPr>
          <w:ilvl w:val="1"/>
          <w:numId w:val="1506"/>
        </w:numPr>
        <w:pStyle w:val="Compact"/>
      </w:pPr>
      <w:r>
        <w:t xml:space="preserve">While this method provides the benefits of reducing the burden on your staff and securely storing your data, this option is not available at all academic institutions and these repositories may provide less service offerings than a public repository. Furthermore, data stored in an institutional archive, as opposed to a public repository, may be less discoverable for researchers outside of your institution.</w:t>
      </w:r>
    </w:p>
    <w:p>
      <w:pPr>
        <w:numPr>
          <w:ilvl w:val="0"/>
          <w:numId w:val="1505"/>
        </w:numPr>
        <w:pStyle w:val="Compact"/>
      </w:pPr>
      <w:r>
        <w:t xml:space="preserve">Deposit with a partner agency</w:t>
      </w:r>
    </w:p>
    <w:p>
      <w:pPr>
        <w:numPr>
          <w:ilvl w:val="1"/>
          <w:numId w:val="1507"/>
        </w:numPr>
        <w:pStyle w:val="Compact"/>
      </w:pPr>
      <w:r>
        <w:t xml:space="preserve">In some cases, data sharing may only be allowed if you deposit the data with an agency that you partnered with for the study (e.g., a school district). In this case, all data requests will go through that partner.</w:t>
      </w:r>
    </w:p>
    <w:p>
      <w:pPr>
        <w:numPr>
          <w:ilvl w:val="0"/>
          <w:numId w:val="1505"/>
        </w:numPr>
        <w:pStyle w:val="Compact"/>
      </w:pPr>
      <w:r>
        <w:t xml:space="preserve">Share through a lab, personal, or project website</w:t>
      </w:r>
    </w:p>
    <w:p>
      <w:pPr>
        <w:numPr>
          <w:ilvl w:val="1"/>
          <w:numId w:val="1508"/>
        </w:numPr>
        <w:pStyle w:val="Compact"/>
      </w:pPr>
      <w:r>
        <w:t xml:space="preserve">While this system provides some accessibility, it is not sustainable. This method requires a significant commitment from your team. Sharing in this way requires to you publicize your site to increase visibility, as well as commit the resources to building and maintaining a secure and reliable data request pipeline. Furthermore, websites change and links break, reducing the long-term accessibility of your data.</w:t>
      </w:r>
    </w:p>
    <w:p>
      <w:pPr>
        <w:numPr>
          <w:ilvl w:val="0"/>
          <w:numId w:val="1505"/>
        </w:numPr>
        <w:pStyle w:val="Compact"/>
      </w:pPr>
      <w:r>
        <w:t xml:space="preserve">Informal peer-to-peer sharing</w:t>
      </w:r>
    </w:p>
    <w:p>
      <w:pPr>
        <w:numPr>
          <w:ilvl w:val="1"/>
          <w:numId w:val="1509"/>
        </w:numPr>
        <w:pStyle w:val="Compact"/>
      </w:pPr>
      <w:r>
        <w:t xml:space="preserve">This may work well for peers but doesn’t make a broader audience aware of the availability of your data and keeps the burden of data maintenance and responding to requests on you and your staff. Also, with no formal request system in place, this makes it difficult for the requestor to know who to contact to request data or what information is needed to retrieve the data.</w:t>
      </w:r>
    </w:p>
    <w:p>
      <w:pPr>
        <w:numPr>
          <w:ilvl w:val="0"/>
          <w:numId w:val="1505"/>
        </w:numPr>
        <w:pStyle w:val="Compact"/>
      </w:pPr>
      <w:r>
        <w:t xml:space="preserve">Supplemental materials attached to an article or stored on a publisher’s website</w:t>
      </w:r>
    </w:p>
    <w:p>
      <w:pPr>
        <w:numPr>
          <w:ilvl w:val="1"/>
          <w:numId w:val="1510"/>
        </w:numPr>
        <w:pStyle w:val="Compact"/>
      </w:pPr>
      <w:r>
        <w:t xml:space="preserve">Here a concern is that materials will be lost if a journal changes publishers or a publisher changes its website.</w:t>
      </w:r>
    </w:p>
    <w:p>
      <w:pPr>
        <w:numPr>
          <w:ilvl w:val="0"/>
          <w:numId w:val="1505"/>
        </w:numPr>
        <w:pStyle w:val="Compact"/>
      </w:pPr>
      <w:r>
        <w:t xml:space="preserve">A</w:t>
      </w:r>
      <w:r>
        <w:t xml:space="preserve"> </w:t>
      </w:r>
      <w:r>
        <w:t xml:space="preserve">“</w:t>
      </w:r>
      <w:r>
        <w:t xml:space="preserve">data available upon request</w:t>
      </w:r>
      <w:r>
        <w:t xml:space="preserve">”</w:t>
      </w:r>
      <w:r>
        <w:t xml:space="preserve"> </w:t>
      </w:r>
      <w:r>
        <w:t xml:space="preserve">statement in a publication</w:t>
      </w:r>
    </w:p>
    <w:p>
      <w:pPr>
        <w:numPr>
          <w:ilvl w:val="1"/>
          <w:numId w:val="1511"/>
        </w:numPr>
        <w:pStyle w:val="Compact"/>
      </w:pPr>
      <w:r>
        <w:t xml:space="preserve">This is the least recommended option. There are several studies that have found that these data availability statements rarely result in access to data</w:t>
      </w:r>
      <w:r>
        <w:t xml:space="preserve"> </w:t>
      </w:r>
      <w:r>
        <w:t xml:space="preserve">(</w:t>
      </w:r>
      <w:hyperlink w:anchor="ref-stodden_empirical_2018">
        <w:r>
          <w:rPr>
            <w:rStyle w:val="Hyperlink"/>
          </w:rPr>
          <w:t xml:space="preserve">Stodden, Seiler, and Ma 2018</w:t>
        </w:r>
      </w:hyperlink>
      <w:r>
        <w:t xml:space="preserve">;</w:t>
      </w:r>
      <w:r>
        <w:t xml:space="preserve"> </w:t>
      </w:r>
      <w:hyperlink w:anchor="ref-vines_availability_2014">
        <w:r>
          <w:rPr>
            <w:rStyle w:val="Hyperlink"/>
          </w:rPr>
          <w:t xml:space="preserve">Vines et al. 2014</w:t>
        </w:r>
      </w:hyperlink>
      <w:r>
        <w:t xml:space="preserve">)</w:t>
      </w:r>
      <w:r>
        <w:t xml:space="preserve">. A better alternative is to already have data shared in a location and direct people to that system (e.g., link to a repository).</w:t>
      </w:r>
    </w:p>
    <w:p>
      <w:pPr>
        <w:pStyle w:val="FirstParagraph"/>
      </w:pPr>
      <w:r>
        <w:t xml:space="preserve">Figure</w:t>
      </w:r>
      <w:r>
        <w:t xml:space="preserve"> </w:t>
      </w:r>
      <w:r>
        <w:t xml:space="preserve">15.3</w:t>
      </w:r>
      <w:r>
        <w:t xml:space="preserve">, modified from a flow chart created by</w:t>
      </w:r>
      <w:r>
        <w:t xml:space="preserve"> </w:t>
      </w:r>
      <w:r>
        <w:t xml:space="preserve">Borghi and Van Gulick (</w:t>
      </w:r>
      <w:hyperlink w:anchor="ref-borghi_promoting_2022">
        <w:r>
          <w:rPr>
            <w:rStyle w:val="Hyperlink"/>
          </w:rPr>
          <w:t xml:space="preserve">2022</w:t>
        </w:r>
      </w:hyperlink>
      <w:r>
        <w:t xml:space="preserve">)</w:t>
      </w:r>
      <w:r>
        <w:t xml:space="preserve">, can help you work through the process of choosing where to share each data source. Ultimately though, no matter where you choose to share your data, it is important to make this decision early on because this decision will impact many of the other decisions that need to be made. In particular, if you choose to deposit data in a repository, you will want to review repository specific requirements and standards to make sure they are accounted for in your DMP (e.g., data format requirements, metadata schemas used) and in your data management processes throughout the study. Making this decision early on also allows you to begin creating a schedule for ongoing data deposits throughout your study if that is something you want to consider doing, or if it is required by your funder</w:t>
      </w:r>
      <w:r>
        <w:t xml:space="preserve"> </w:t>
      </w:r>
      <w:r>
        <w:t xml:space="preserve">(</w:t>
      </w:r>
      <w:hyperlink w:anchor="ref-icpsr_guide_2020">
        <w:r>
          <w:rPr>
            <w:rStyle w:val="Hyperlink"/>
          </w:rPr>
          <w:t xml:space="preserve">ICPSR 2020</w:t>
        </w:r>
      </w:hyperlink>
      <w:r>
        <w:t xml:space="preserve">)</w:t>
      </w:r>
      <w:r>
        <w:t xml:space="preserve">.</w:t>
      </w:r>
    </w:p>
    <w:p>
      <w:pPr>
        <w:pStyle w:val="CaptionedFigure"/>
      </w:pPr>
      <w:r>
        <w:drawing>
          <wp:inline>
            <wp:extent cx="5334000" cy="3550660"/>
            <wp:effectExtent b="0" l="0" r="0" t="0"/>
            <wp:docPr descr="Figure 15.3: A series of decisions to make when deciding where to share data" title="" id="668" name="Picture"/>
            <a:graphic>
              <a:graphicData uri="http://schemas.openxmlformats.org/drawingml/2006/picture">
                <pic:pic>
                  <pic:nvPicPr>
                    <pic:cNvPr descr="img/data_share_location.PNG" id="669" name="Picture"/>
                    <pic:cNvPicPr>
                      <a:picLocks noChangeArrowheads="1" noChangeAspect="1"/>
                    </pic:cNvPicPr>
                  </pic:nvPicPr>
                  <pic:blipFill>
                    <a:blip r:embed="rId667"/>
                    <a:stretch>
                      <a:fillRect/>
                    </a:stretch>
                  </pic:blipFill>
                  <pic:spPr bwMode="auto">
                    <a:xfrm>
                      <a:off x="0" y="0"/>
                      <a:ext cx="5334000" cy="3550660"/>
                    </a:xfrm>
                    <a:prstGeom prst="rect">
                      <a:avLst/>
                    </a:prstGeom>
                    <a:noFill/>
                    <a:ln w="9525">
                      <a:noFill/>
                      <a:headEnd/>
                      <a:tailEnd/>
                    </a:ln>
                  </pic:spPr>
                </pic:pic>
              </a:graphicData>
            </a:graphic>
          </wp:inline>
        </w:drawing>
      </w:r>
    </w:p>
    <w:p>
      <w:pPr>
        <w:pStyle w:val="ImageCaption"/>
      </w:pPr>
      <w:r>
        <w:t xml:space="preserve">Figure 15.3: A series of decisions to make when deciding where to share data</w:t>
      </w:r>
    </w:p>
    <w:bookmarkStart w:id="677" w:name="choosing-a-repository"/>
    <w:p>
      <w:pPr>
        <w:pStyle w:val="Heading4"/>
      </w:pPr>
      <w:r>
        <w:rPr>
          <w:rStyle w:val="SectionNumber"/>
        </w:rPr>
        <w:t xml:space="preserve">15.2.2.1</w:t>
      </w:r>
      <w:r>
        <w:tab/>
      </w:r>
      <w:r>
        <w:t xml:space="preserve">Choosing a repository</w:t>
      </w:r>
    </w:p>
    <w:p>
      <w:pPr>
        <w:pStyle w:val="FirstParagraph"/>
      </w:pPr>
      <w:r>
        <w:t xml:space="preserve">At this point, you may be ready to choose a repository to share your data in. There is an abundance of available data repositories to choose from but the Registry of Research Data Repositories (</w:t>
      </w:r>
      <w:hyperlink r:id="rId670">
        <w:r>
          <w:rPr>
            <w:rStyle w:val="Hyperlink"/>
          </w:rPr>
          <w:t xml:space="preserve">re3data.org</w:t>
        </w:r>
      </w:hyperlink>
      <w:r>
        <w:t xml:space="preserve">) has indexed repositories, allowing researchers to search the vast landscape of options. Several agencies have also shared criteria to help you narrow down your choices. Both the</w:t>
      </w:r>
      <w:r>
        <w:t xml:space="preserve"> </w:t>
      </w:r>
      <w:r>
        <w:t xml:space="preserve">National Institutes of Health (</w:t>
      </w:r>
      <w:hyperlink w:anchor="Xffb43308f9ea7e2f91b242612ef126769ff4b35">
        <w:r>
          <w:rPr>
            <w:rStyle w:val="Hyperlink"/>
          </w:rPr>
          <w:t xml:space="preserve">2023c</w:t>
        </w:r>
      </w:hyperlink>
      <w:r>
        <w:t xml:space="preserve">)</w:t>
      </w:r>
      <w:r>
        <w:t xml:space="preserve"> </w:t>
      </w:r>
      <w:r>
        <w:t xml:space="preserve">and the</w:t>
      </w:r>
      <w:r>
        <w:t xml:space="preserve"> </w:t>
      </w:r>
      <w:r>
        <w:t xml:space="preserve">National Science and Technology Council (</w:t>
      </w:r>
      <w:hyperlink w:anchor="X88a14cd33efb33b330e92acdeccdb4d78b3f2cd">
        <w:r>
          <w:rPr>
            <w:rStyle w:val="Hyperlink"/>
          </w:rPr>
          <w:t xml:space="preserve">2022</w:t>
        </w:r>
      </w:hyperlink>
      <w:r>
        <w:t xml:space="preserve">)</w:t>
      </w:r>
      <w:r>
        <w:t xml:space="preserve"> </w:t>
      </w:r>
      <w:r>
        <w:t xml:space="preserve">have released desirable characteristics for data repositories, and the Institute of Education Sciences has also provided their own set of dimensions to review when considering an appropriate repository</w:t>
      </w:r>
      <w:r>
        <w:t xml:space="preserve"> </w:t>
      </w:r>
      <w:r>
        <w:t xml:space="preserve">(</w:t>
      </w:r>
      <w:hyperlink w:anchor="ref-neild_sharing_2022">
        <w:r>
          <w:rPr>
            <w:rStyle w:val="Hyperlink"/>
          </w:rPr>
          <w:t xml:space="preserve">Neild, Robinson, and Agufa 2022</w:t>
        </w:r>
      </w:hyperlink>
      <w:r>
        <w:t xml:space="preserve">)</w:t>
      </w:r>
      <w:r>
        <w:t xml:space="preserve">. While each of these agency lists should be reviewed, the following questions are a starting point for choosing a repository that fits the needs of your project</w:t>
      </w:r>
      <w:r>
        <w:t xml:space="preserve"> </w:t>
      </w:r>
      <w:r>
        <w:t xml:space="preserve">(</w:t>
      </w:r>
      <w:hyperlink w:anchor="ref-briney_data_2015">
        <w:r>
          <w:rPr>
            <w:rStyle w:val="Hyperlink"/>
          </w:rPr>
          <w:t xml:space="preserve">Briney 2015</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goodman_ten_2014">
        <w:r>
          <w:rPr>
            <w:rStyle w:val="Hyperlink"/>
          </w:rPr>
          <w:t xml:space="preserve">Goodman et al. 2014</w:t>
        </w:r>
      </w:hyperlink>
      <w:r>
        <w:t xml:space="preserve">;</w:t>
      </w:r>
      <w:r>
        <w:t xml:space="preserve"> </w:t>
      </w:r>
      <w:hyperlink w:anchor="ref-klein_practical_2018">
        <w:r>
          <w:rPr>
            <w:rStyle w:val="Hyperlink"/>
          </w:rPr>
          <w:t xml:space="preserve">Klein et al. 2018</w:t>
        </w:r>
      </w:hyperlink>
      <w:r>
        <w:t xml:space="preserve">)</w:t>
      </w:r>
      <w:r>
        <w:t xml:space="preserve">.</w:t>
      </w:r>
    </w:p>
    <w:p>
      <w:pPr>
        <w:numPr>
          <w:ilvl w:val="0"/>
          <w:numId w:val="1512"/>
        </w:numPr>
        <w:pStyle w:val="Compact"/>
      </w:pPr>
      <w:r>
        <w:t xml:space="preserve">Is a specific repository required by your supporter (e.g., funder, journal, institution)?</w:t>
      </w:r>
    </w:p>
    <w:p>
      <w:pPr>
        <w:numPr>
          <w:ilvl w:val="1"/>
          <w:numId w:val="1513"/>
        </w:numPr>
        <w:pStyle w:val="Compact"/>
      </w:pPr>
      <w:r>
        <w:t xml:space="preserve">If yes, you don’t need to proceed any further, this is the repository you should share your data in. Although, you are welcome to share your data in more than one repository if the required repository is one that you feel will not meet your specific needs (e.g., reach a broad audience).</w:t>
      </w:r>
    </w:p>
    <w:p>
      <w:pPr>
        <w:numPr>
          <w:ilvl w:val="1"/>
          <w:numId w:val="1513"/>
        </w:numPr>
        <w:pStyle w:val="Compact"/>
      </w:pPr>
      <w:r>
        <w:t xml:space="preserve">If a specific repository is not required, also check to see if your supporter has a preferred list of repositories. If they do, it may be best to narrow your search to the recommended options.</w:t>
      </w:r>
    </w:p>
    <w:p>
      <w:pPr>
        <w:numPr>
          <w:ilvl w:val="0"/>
          <w:numId w:val="1512"/>
        </w:numPr>
        <w:pStyle w:val="Compact"/>
      </w:pPr>
      <w:r>
        <w:t xml:space="preserve">Is a domain-specific repository available (i.e., caters to your field or specific data type) or are there generalist repositories that are commonly accepted in your field?</w:t>
      </w:r>
    </w:p>
    <w:p>
      <w:pPr>
        <w:numPr>
          <w:ilvl w:val="1"/>
          <w:numId w:val="1514"/>
        </w:numPr>
        <w:pStyle w:val="Compact"/>
      </w:pPr>
      <w:r>
        <w:t xml:space="preserve">Domain-specific repositories may be of more interest to researchers in your field and may be the best option to help facilitate discovery of your datasets. Using a domain-specific repository can also help ensure that you are preserving data according to recognized standards in your field. At minimum though, using generalist repositories that are common in your field improves discoverability.</w:t>
      </w:r>
    </w:p>
    <w:p>
      <w:pPr>
        <w:numPr>
          <w:ilvl w:val="1"/>
          <w:numId w:val="1514"/>
        </w:numPr>
        <w:pStyle w:val="Compact"/>
      </w:pPr>
      <w:r>
        <w:t xml:space="preserve">A few domain-specific repositories in the field of education research include ICPSR (</w:t>
      </w:r>
      <w:hyperlink r:id="rId671">
        <w:r>
          <w:rPr>
            <w:rStyle w:val="Hyperlink"/>
          </w:rPr>
          <w:t xml:space="preserve">https://www.icpsr.umich.edu</w:t>
        </w:r>
      </w:hyperlink>
      <w:r>
        <w:t xml:space="preserve">) and LDbase (</w:t>
      </w:r>
      <w:hyperlink r:id="rId672">
        <w:r>
          <w:rPr>
            <w:rStyle w:val="Hyperlink"/>
          </w:rPr>
          <w:t xml:space="preserve">https://www.ldbase.org/</w:t>
        </w:r>
      </w:hyperlink>
      <w:r>
        <w:t xml:space="preserve">).</w:t>
      </w:r>
    </w:p>
    <w:p>
      <w:pPr>
        <w:numPr>
          <w:ilvl w:val="1"/>
          <w:numId w:val="1514"/>
        </w:numPr>
        <w:pStyle w:val="Compact"/>
      </w:pPr>
      <w:r>
        <w:t xml:space="preserve">NIH has also established the Generalist Repository Ecosystem Initiative (GREI), which consists of established generalist repositories that support FAIR principles and are collaborating to develop a standard set of services and structures. Generalist repositories in this ecosystem that are commonly used in education research include OSF (</w:t>
      </w:r>
      <w:hyperlink r:id="rId673">
        <w:r>
          <w:rPr>
            <w:rStyle w:val="Hyperlink"/>
          </w:rPr>
          <w:t xml:space="preserve">https://osf.io</w:t>
        </w:r>
      </w:hyperlink>
      <w:r>
        <w:t xml:space="preserve">), Zenodo (</w:t>
      </w:r>
      <w:hyperlink r:id="rId674">
        <w:r>
          <w:rPr>
            <w:rStyle w:val="Hyperlink"/>
          </w:rPr>
          <w:t xml:space="preserve">https://zenodo.org/</w:t>
        </w:r>
      </w:hyperlink>
      <w:r>
        <w:t xml:space="preserve">), and Figshare (</w:t>
      </w:r>
      <w:hyperlink r:id="rId389">
        <w:r>
          <w:rPr>
            <w:rStyle w:val="Hyperlink"/>
          </w:rPr>
          <w:t xml:space="preserve">https://figshare.com/</w:t>
        </w:r>
      </w:hyperlink>
      <w:r>
        <w:t xml:space="preserve">).</w:t>
      </w:r>
    </w:p>
    <w:p>
      <w:pPr>
        <w:numPr>
          <w:ilvl w:val="0"/>
          <w:numId w:val="1512"/>
        </w:numPr>
        <w:pStyle w:val="Compact"/>
      </w:pPr>
      <w:r>
        <w:t xml:space="preserve">Does the repository allow varying access levels?</w:t>
      </w:r>
    </w:p>
    <w:p>
      <w:pPr>
        <w:numPr>
          <w:ilvl w:val="1"/>
          <w:numId w:val="1515"/>
        </w:numPr>
        <w:pStyle w:val="Compact"/>
      </w:pPr>
      <w:r>
        <w:t xml:space="preserve">Can de-identified data can be easily accessed by a wide audience?</w:t>
      </w:r>
    </w:p>
    <w:p>
      <w:pPr>
        <w:numPr>
          <w:ilvl w:val="2"/>
          <w:numId w:val="1516"/>
        </w:numPr>
        <w:pStyle w:val="Compact"/>
      </w:pPr>
      <w:r>
        <w:t xml:space="preserve">What are the access options (e.g., download)?</w:t>
      </w:r>
    </w:p>
    <w:p>
      <w:pPr>
        <w:numPr>
          <w:ilvl w:val="2"/>
          <w:numId w:val="1516"/>
        </w:numPr>
        <w:pStyle w:val="Compact"/>
      </w:pPr>
      <w:r>
        <w:t xml:space="preserve">Are users required to have an account to access data?</w:t>
      </w:r>
    </w:p>
    <w:p>
      <w:pPr>
        <w:numPr>
          <w:ilvl w:val="1"/>
          <w:numId w:val="1515"/>
        </w:numPr>
        <w:pStyle w:val="Compact"/>
      </w:pPr>
      <w:r>
        <w:t xml:space="preserve">Are restricted-use files accepted?</w:t>
      </w:r>
    </w:p>
    <w:p>
      <w:pPr>
        <w:numPr>
          <w:ilvl w:val="2"/>
          <w:numId w:val="1517"/>
        </w:numPr>
        <w:pStyle w:val="Compact"/>
      </w:pPr>
      <w:r>
        <w:t xml:space="preserve">Is there a transparent process for reviewing data access requests?</w:t>
      </w:r>
    </w:p>
    <w:p>
      <w:pPr>
        <w:numPr>
          <w:ilvl w:val="2"/>
          <w:numId w:val="1517"/>
        </w:numPr>
        <w:pStyle w:val="Compact"/>
      </w:pPr>
      <w:r>
        <w:t xml:space="preserve">How are users able to access restricted-use data files (e.g., secure download, virtual data enclave, physical data enclave)?</w:t>
      </w:r>
    </w:p>
    <w:p>
      <w:pPr>
        <w:numPr>
          <w:ilvl w:val="0"/>
          <w:numId w:val="1512"/>
        </w:numPr>
        <w:pStyle w:val="Compact"/>
      </w:pPr>
      <w:r>
        <w:t xml:space="preserve">Is there a cost associated with using the repository?</w:t>
      </w:r>
    </w:p>
    <w:p>
      <w:pPr>
        <w:numPr>
          <w:ilvl w:val="1"/>
          <w:numId w:val="1518"/>
        </w:numPr>
        <w:pStyle w:val="Compact"/>
      </w:pPr>
      <w:r>
        <w:t xml:space="preserve">Consider both costs to store your data and costs for users to access your data. There may also be costs associated with additional services such as data curation.</w:t>
      </w:r>
    </w:p>
    <w:p>
      <w:pPr>
        <w:numPr>
          <w:ilvl w:val="0"/>
          <w:numId w:val="1512"/>
        </w:numPr>
        <w:pStyle w:val="Compact"/>
      </w:pPr>
      <w:r>
        <w:t xml:space="preserve">What are the allowable file formats and sizes?</w:t>
      </w:r>
    </w:p>
    <w:p>
      <w:pPr>
        <w:numPr>
          <w:ilvl w:val="1"/>
          <w:numId w:val="1519"/>
        </w:numPr>
        <w:pStyle w:val="Compact"/>
      </w:pPr>
      <w:r>
        <w:t xml:space="preserve">Check size limits for both data files and the entire project. Also check which file formats are allowed. Certain repositories may have file format preferences for both data files and documentation files.</w:t>
      </w:r>
    </w:p>
    <w:p>
      <w:pPr>
        <w:numPr>
          <w:ilvl w:val="1"/>
          <w:numId w:val="1519"/>
        </w:numPr>
        <w:pStyle w:val="Compact"/>
      </w:pPr>
      <w:r>
        <w:t xml:space="preserve">You’ll also want to make sure that the repository provides files back to users in commonly accepted formats, including at least one non-proprietary format.</w:t>
      </w:r>
    </w:p>
    <w:p>
      <w:pPr>
        <w:numPr>
          <w:ilvl w:val="0"/>
          <w:numId w:val="1512"/>
        </w:numPr>
        <w:pStyle w:val="Compact"/>
      </w:pPr>
      <w:r>
        <w:t xml:space="preserve">Does the repository have long-term sustainability?</w:t>
      </w:r>
    </w:p>
    <w:p>
      <w:pPr>
        <w:numPr>
          <w:ilvl w:val="1"/>
          <w:numId w:val="1520"/>
        </w:numPr>
        <w:pStyle w:val="Compact"/>
      </w:pPr>
      <w:r>
        <w:t xml:space="preserve">Make sure to review the repository’s data retention policies to ensure it meets your requirements</w:t>
      </w:r>
    </w:p>
    <w:p>
      <w:pPr>
        <w:numPr>
          <w:ilvl w:val="1"/>
          <w:numId w:val="1520"/>
        </w:numPr>
        <w:pStyle w:val="Compact"/>
      </w:pPr>
      <w:r>
        <w:t xml:space="preserve">You’ll also want to ensure that the repository has a plan for long-term management of data (considering both funding and infrastructure).</w:t>
      </w:r>
    </w:p>
    <w:p>
      <w:pPr>
        <w:numPr>
          <w:ilvl w:val="0"/>
          <w:numId w:val="1512"/>
        </w:numPr>
        <w:pStyle w:val="Compact"/>
      </w:pPr>
      <w:r>
        <w:t xml:space="preserve">Does the repository have linking capabilities?</w:t>
      </w:r>
    </w:p>
    <w:p>
      <w:pPr>
        <w:numPr>
          <w:ilvl w:val="1"/>
          <w:numId w:val="1521"/>
        </w:numPr>
        <w:pStyle w:val="Compact"/>
      </w:pPr>
      <w:r>
        <w:t xml:space="preserve">Does the repository allow you to link to projects, publications, code, or data stored on external sites?</w:t>
      </w:r>
    </w:p>
    <w:p>
      <w:pPr>
        <w:numPr>
          <w:ilvl w:val="0"/>
          <w:numId w:val="1512"/>
        </w:numPr>
        <w:pStyle w:val="Compact"/>
      </w:pPr>
      <w:r>
        <w:t xml:space="preserve">Are clear use guidelines provided?</w:t>
      </w:r>
    </w:p>
    <w:p>
      <w:pPr>
        <w:numPr>
          <w:ilvl w:val="1"/>
          <w:numId w:val="1522"/>
        </w:numPr>
        <w:pStyle w:val="Compact"/>
      </w:pPr>
      <w:r>
        <w:t xml:space="preserve">Is there clear guidance on how data can be used?</w:t>
      </w:r>
    </w:p>
    <w:p>
      <w:pPr>
        <w:numPr>
          <w:ilvl w:val="1"/>
          <w:numId w:val="1522"/>
        </w:numPr>
        <w:pStyle w:val="Compact"/>
      </w:pPr>
      <w:r>
        <w:t xml:space="preserve">Are you able to set different reuse conditions for different datasets?</w:t>
      </w:r>
    </w:p>
    <w:p>
      <w:pPr>
        <w:numPr>
          <w:ilvl w:val="1"/>
          <w:numId w:val="1522"/>
        </w:numPr>
        <w:pStyle w:val="Compact"/>
      </w:pPr>
      <w:r>
        <w:t xml:space="preserve">Does the repository allow you to add usage licenses?</w:t>
      </w:r>
    </w:p>
    <w:p>
      <w:pPr>
        <w:numPr>
          <w:ilvl w:val="2"/>
          <w:numId w:val="1523"/>
        </w:numPr>
        <w:pStyle w:val="Compact"/>
      </w:pPr>
      <w:r>
        <w:t xml:space="preserve">Licenses set clear terms of use for data. Commonly used license groups include Creative Commons licenses (</w:t>
      </w:r>
      <w:hyperlink r:id="rId675">
        <w:r>
          <w:rPr>
            <w:rStyle w:val="Hyperlink"/>
          </w:rPr>
          <w:t xml:space="preserve">https://creativecommons.org/</w:t>
        </w:r>
      </w:hyperlink>
      <w:r>
        <w:t xml:space="preserve">) and Open Data Commons licenses (</w:t>
      </w:r>
      <w:hyperlink r:id="rId676">
        <w:r>
          <w:rPr>
            <w:rStyle w:val="Hyperlink"/>
          </w:rPr>
          <w:t xml:space="preserve">https://opendatacommons.org/</w:t>
        </w:r>
      </w:hyperlink>
      <w:r>
        <w:t xml:space="preserve">). The most commonly used licenses are CC BY and ODC-By which allow others to freely reuse materials as long as they cite the original creator.</w:t>
      </w:r>
    </w:p>
    <w:p>
      <w:pPr>
        <w:numPr>
          <w:ilvl w:val="0"/>
          <w:numId w:val="1512"/>
        </w:numPr>
        <w:pStyle w:val="Compact"/>
      </w:pPr>
      <w:r>
        <w:t xml:space="preserve">Is metadata collected upon deposit?</w:t>
      </w:r>
    </w:p>
    <w:p>
      <w:pPr>
        <w:numPr>
          <w:ilvl w:val="1"/>
          <w:numId w:val="1524"/>
        </w:numPr>
        <w:pStyle w:val="Compact"/>
      </w:pPr>
      <w:r>
        <w:t xml:space="preserve">Does the repository collect comprehensive metadata and does it use schemas that are appropriate for your field?</w:t>
      </w:r>
    </w:p>
    <w:p>
      <w:pPr>
        <w:numPr>
          <w:ilvl w:val="0"/>
          <w:numId w:val="1512"/>
        </w:numPr>
        <w:pStyle w:val="Compact"/>
      </w:pPr>
      <w:r>
        <w:t xml:space="preserve">Does the repository assign unique persistent identifiers?</w:t>
      </w:r>
    </w:p>
    <w:p>
      <w:pPr>
        <w:numPr>
          <w:ilvl w:val="1"/>
          <w:numId w:val="1525"/>
        </w:numPr>
        <w:pStyle w:val="Compact"/>
      </w:pPr>
      <w:r>
        <w:t xml:space="preserve">Unique persistent identifiers (PIDs), such as digital object identifiers (DOIs), provide an enduring reference to a digital object, even if the object’s URL changes. Repositories that assign PIDs support discoverability as well as allow researchers to track the use and contributions of their datasets.</w:t>
      </w:r>
    </w:p>
    <w:p>
      <w:pPr>
        <w:numPr>
          <w:ilvl w:val="0"/>
          <w:numId w:val="1512"/>
        </w:numPr>
        <w:pStyle w:val="Compact"/>
      </w:pPr>
      <w:r>
        <w:t xml:space="preserve">Does the repository track data provenance?</w:t>
      </w:r>
    </w:p>
    <w:p>
      <w:pPr>
        <w:numPr>
          <w:ilvl w:val="1"/>
          <w:numId w:val="1526"/>
        </w:numPr>
        <w:pStyle w:val="Compact"/>
      </w:pPr>
      <w:r>
        <w:t xml:space="preserve">It is important to have the ability to freely update and remove data as needed.</w:t>
      </w:r>
    </w:p>
    <w:p>
      <w:pPr>
        <w:numPr>
          <w:ilvl w:val="1"/>
          <w:numId w:val="1526"/>
        </w:numPr>
        <w:pStyle w:val="Compact"/>
      </w:pPr>
      <w:r>
        <w:t xml:space="preserve">When data is amended, does the repository record data provenance by versioning materials and assigning updated PIDs?</w:t>
      </w:r>
    </w:p>
    <w:p>
      <w:pPr>
        <w:numPr>
          <w:ilvl w:val="0"/>
          <w:numId w:val="1512"/>
        </w:numPr>
        <w:pStyle w:val="Compact"/>
      </w:pPr>
      <w:r>
        <w:t xml:space="preserve">Are curation and quality assurance services available?</w:t>
      </w:r>
    </w:p>
    <w:p>
      <w:pPr>
        <w:numPr>
          <w:ilvl w:val="1"/>
          <w:numId w:val="1527"/>
        </w:numPr>
        <w:pStyle w:val="Compact"/>
      </w:pPr>
      <w:r>
        <w:t xml:space="preserve">Does the repository provide curation services to ensure that data is de-identified, high quality, in interoperable formats, and shared with appropriate metadata?</w:t>
      </w:r>
    </w:p>
    <w:p>
      <w:pPr>
        <w:numPr>
          <w:ilvl w:val="0"/>
          <w:numId w:val="1512"/>
        </w:numPr>
        <w:pStyle w:val="Compact"/>
      </w:pPr>
      <w:r>
        <w:t xml:space="preserve">Does the repository measure reuse?</w:t>
      </w:r>
    </w:p>
    <w:p>
      <w:pPr>
        <w:numPr>
          <w:ilvl w:val="1"/>
          <w:numId w:val="1528"/>
        </w:numPr>
        <w:pStyle w:val="Compact"/>
      </w:pPr>
      <w:r>
        <w:t xml:space="preserve">This includes things like tracking number of downloads and tracking citations.</w:t>
      </w:r>
    </w:p>
    <w:p>
      <w:pPr>
        <w:numPr>
          <w:ilvl w:val="0"/>
          <w:numId w:val="1512"/>
        </w:numPr>
        <w:pStyle w:val="Compact"/>
      </w:pPr>
      <w:r>
        <w:t xml:space="preserve">Does the repository have appropriate security measures in place?</w:t>
      </w:r>
    </w:p>
    <w:p>
      <w:pPr>
        <w:numPr>
          <w:ilvl w:val="1"/>
          <w:numId w:val="1529"/>
        </w:numPr>
        <w:pStyle w:val="Compact"/>
      </w:pPr>
      <w:r>
        <w:t xml:space="preserve">This includes measures for both the security of the data itself (e.g., maintaining backups), as well as measures to ensure participant privacy (e.g., ensuring only authorized users are able to access restricted data)</w:t>
      </w:r>
    </w:p>
    <w:bookmarkEnd w:id="677"/>
    <w:bookmarkEnd w:id="678"/>
    <w:bookmarkStart w:id="698" w:name="what-data-to-share"/>
    <w:p>
      <w:pPr>
        <w:pStyle w:val="Heading3"/>
      </w:pPr>
      <w:r>
        <w:rPr>
          <w:rStyle w:val="SectionNumber"/>
        </w:rPr>
        <w:t xml:space="preserve">15.2.3</w:t>
      </w:r>
      <w:r>
        <w:tab/>
      </w:r>
      <w:r>
        <w:t xml:space="preserve">What data to share</w:t>
      </w:r>
    </w:p>
    <w:p>
      <w:pPr>
        <w:pStyle w:val="FirstParagraph"/>
      </w:pPr>
      <w:r>
        <w:t xml:space="preserve">The requirements for what data should be shared will most likely vary depending on your supporting agency. As an example, NIH asks researchers to share their final research data which includes any</w:t>
      </w:r>
      <w:r>
        <w:t xml:space="preserve"> </w:t>
      </w:r>
      <w:r>
        <w:t xml:space="preserve">“</w:t>
      </w:r>
      <w:r>
        <w:t xml:space="preserve">recorded factual material commonly accepted in the scientific community as necessary to validate research findings, regardless of whether the data are used to support scholarly publications</w:t>
      </w:r>
      <w:r>
        <w:t xml:space="preserve">”</w:t>
      </w:r>
      <w:r>
        <w:t xml:space="preserve"> </w:t>
      </w:r>
      <w:r>
        <w:t xml:space="preserve">(</w:t>
      </w:r>
      <w:hyperlink w:anchor="Xb0bc8a75246f486b44667282a72a93c574e7d84">
        <w:r>
          <w:rPr>
            <w:rStyle w:val="Hyperlink"/>
          </w:rPr>
          <w:t xml:space="preserve">National Institutes of Health 2023d</w:t>
        </w:r>
      </w:hyperlink>
      <w:r>
        <w:t xml:space="preserve">)</w:t>
      </w:r>
      <w:r>
        <w:t xml:space="preserve">.</w:t>
      </w:r>
    </w:p>
    <w:p>
      <w:pPr>
        <w:pStyle w:val="BodyText"/>
      </w:pPr>
      <w:r>
        <w:t xml:space="preserve">Even if your supporter does not require this broad sharing, in general this is still a good policy to follow. At the end of your study, share all of the data collected and captured for the project, while minding any legal, ethical, and technical reasons that you cannot share some information. This includes sharing all primary data collected through the project, both raw (item-level) and derived variables. It is also includes sharing any secondary data captured and linked to your sources (e.g., school records data)</w:t>
      </w:r>
      <w:r>
        <w:t xml:space="preserve"> </w:t>
      </w:r>
      <w:r>
        <w:t xml:space="preserve">(</w:t>
      </w:r>
      <w:hyperlink w:anchor="ref-icpsr_guide_2020">
        <w:r>
          <w:rPr>
            <w:rStyle w:val="Hyperlink"/>
          </w:rPr>
          <w:t xml:space="preserve">ICPSR 2020</w:t>
        </w:r>
      </w:hyperlink>
      <w:r>
        <w:t xml:space="preserve">)</w:t>
      </w:r>
      <w:r>
        <w:t xml:space="preserve">.</w:t>
      </w:r>
    </w:p>
    <w:p>
      <w:pPr>
        <w:pStyle w:val="BodyText"/>
      </w:pPr>
      <w:r>
        <w:t xml:space="preserve">Before sharing, review any existing agreements or licenses associated with each data source to ensure you are allowed to share and what format you are allowed to share in. Also review any applicable consent agreements. You will not want to share any data outside of the scope of what participants agreed to. Last, before sharing item-level data, review copyright for published scales to see what is allowed. Some publishers may only allow you to share derived scores</w:t>
      </w:r>
      <w:r>
        <w:t xml:space="preserve"> </w:t>
      </w:r>
      <w:r>
        <w:t xml:space="preserve">(</w:t>
      </w:r>
      <w:hyperlink w:anchor="ref-logan_data_2021-1">
        <w:r>
          <w:rPr>
            <w:rStyle w:val="Hyperlink"/>
          </w:rPr>
          <w:t xml:space="preserve">Logan 2021</w:t>
        </w:r>
      </w:hyperlink>
      <w:r>
        <w:t xml:space="preserve">)</w:t>
      </w:r>
      <w:r>
        <w:t xml:space="preserve">.</w:t>
      </w:r>
    </w:p>
    <w:bookmarkStart w:id="679" w:name="processing-of-files"/>
    <w:p>
      <w:pPr>
        <w:pStyle w:val="Heading4"/>
      </w:pPr>
      <w:r>
        <w:rPr>
          <w:rStyle w:val="SectionNumber"/>
        </w:rPr>
        <w:t xml:space="preserve">15.2.3.1</w:t>
      </w:r>
      <w:r>
        <w:tab/>
      </w:r>
      <w:r>
        <w:t xml:space="preserve">Processing of files</w:t>
      </w:r>
    </w:p>
    <w:p>
      <w:pPr>
        <w:pStyle w:val="FirstParagraph"/>
      </w:pPr>
      <w:r>
        <w:t xml:space="preserve">As discussed in Chapter</w:t>
      </w:r>
      <w:r>
        <w:t xml:space="preserve"> </w:t>
      </w:r>
      <w:r>
        <w:t xml:space="preserve">14</w:t>
      </w:r>
      <w:r>
        <w:t xml:space="preserve">, there are three levels of data files, raw, clean, and analytic. When publicly sharing project data, I recommend not sharing your raw datasets. This may seem counterintuitive to ideas of transparency and reproducibility, but in education research these raw datasets are often identifiable and despite our best efforts to collect comprehensible data, they are also often not ready to be analyzed. They tend to still require some sample cleaning (e.g., remove duplicates), as well as some variable renaming, recoding, or other transformations to ensure variables are not misused or misinterpreted by future users.</w:t>
      </w:r>
    </w:p>
    <w:p>
      <w:pPr>
        <w:pStyle w:val="BodyText"/>
      </w:pPr>
      <w:r>
        <w:t xml:space="preserve">Instead I suggest to share the general clean datasets discussed in Chapter</w:t>
      </w:r>
      <w:r>
        <w:t xml:space="preserve"> </w:t>
      </w:r>
      <w:r>
        <w:t xml:space="preserve">14</w:t>
      </w:r>
      <w:r>
        <w:t xml:space="preserve">. These datasets have all direct identifiers removed, they have been curated to allow for easier interpretation of variables, and they contain all of the information necessary to validate any research findings. In the same repository, it is also possible to share any analytic datasets created that will allow replication of any specific reports or publications.</w:t>
      </w:r>
    </w:p>
    <w:bookmarkEnd w:id="679"/>
    <w:bookmarkStart w:id="680" w:name="organizing-files"/>
    <w:p>
      <w:pPr>
        <w:pStyle w:val="Heading4"/>
      </w:pPr>
      <w:r>
        <w:rPr>
          <w:rStyle w:val="SectionNumber"/>
        </w:rPr>
        <w:t xml:space="preserve">15.2.3.2</w:t>
      </w:r>
      <w:r>
        <w:tab/>
      </w:r>
      <w:r>
        <w:t xml:space="preserve">Organizing files</w:t>
      </w:r>
    </w:p>
    <w:p>
      <w:pPr>
        <w:pStyle w:val="FirstParagraph"/>
      </w:pPr>
      <w:r>
        <w:t xml:space="preserve">If you are collecting data across time, across different forms, or across different cohorts, you will want to consider whether or not you want to combine files before sharing or provide distinct files that users can merge on their own</w:t>
      </w:r>
      <w:r>
        <w:t xml:space="preserve"> </w:t>
      </w:r>
      <w:r>
        <w:t xml:space="preserve">(</w:t>
      </w:r>
      <w:hyperlink w:anchor="ref-neild_sharing_2022">
        <w:r>
          <w:rPr>
            <w:rStyle w:val="Hyperlink"/>
          </w:rPr>
          <w:t xml:space="preserve">Neild, Robinson, and Agufa 2022</w:t>
        </w:r>
      </w:hyperlink>
      <w:r>
        <w:t xml:space="preserve">)</w:t>
      </w:r>
      <w:r>
        <w:t xml:space="preserve">.</w:t>
      </w:r>
    </w:p>
    <w:p>
      <w:pPr>
        <w:numPr>
          <w:ilvl w:val="0"/>
          <w:numId w:val="1530"/>
        </w:numPr>
        <w:pStyle w:val="Compact"/>
      </w:pPr>
      <w:r>
        <w:t xml:space="preserve">Combined files</w:t>
      </w:r>
    </w:p>
    <w:p>
      <w:pPr>
        <w:numPr>
          <w:ilvl w:val="1"/>
          <w:numId w:val="1531"/>
        </w:numPr>
        <w:pStyle w:val="Compact"/>
      </w:pPr>
      <w:r>
        <w:t xml:space="preserve">Combining datasets may be a great option for longitudinal studies with many waves of data collection. Combining files across time can reduce the burden for future researchers who want to view all data across time for each unit of analysis. You may consider merging data into a wide format for each participant level (e.g., student-level dataset, teacher-level dataset, school-level dataset), where all forms associated with each case are found in one row. See Section</w:t>
      </w:r>
      <w:r>
        <w:t xml:space="preserve"> </w:t>
      </w:r>
      <w:r>
        <w:t xml:space="preserve">3.3.2</w:t>
      </w:r>
      <w:r>
        <w:t xml:space="preserve"> </w:t>
      </w:r>
      <w:r>
        <w:t xml:space="preserve">for more information.</w:t>
      </w:r>
    </w:p>
    <w:p>
      <w:pPr>
        <w:numPr>
          <w:ilvl w:val="0"/>
          <w:numId w:val="1530"/>
        </w:numPr>
        <w:pStyle w:val="Compact"/>
      </w:pPr>
      <w:r>
        <w:t xml:space="preserve">Separate files</w:t>
      </w:r>
    </w:p>
    <w:p>
      <w:pPr>
        <w:numPr>
          <w:ilvl w:val="1"/>
          <w:numId w:val="1532"/>
        </w:numPr>
        <w:pStyle w:val="Compact"/>
      </w:pPr>
      <w:r>
        <w:t xml:space="preserve">Uploading datasets separately is another option. Keeping data in separate files reduces file size. It may also make it easier for future researchers to work with data. For instance, if a user is only interested in one form from one participant, having the forms separated allows researchers to download just the file for that one form, rather than downloading the larger dataset and dropping variables not relevant to their research. If sharing longitudinal datasets separately, you will want to decide if you want to add time components ahead of time to your variable names (e.g.,</w:t>
      </w:r>
      <w:r>
        <w:t xml:space="preserve"> </w:t>
      </w:r>
      <w:r>
        <w:rPr>
          <w:rStyle w:val="VerbatimChar"/>
        </w:rPr>
        <w:t xml:space="preserve">w1_</w:t>
      </w:r>
      <w:r>
        <w:t xml:space="preserve">,</w:t>
      </w:r>
      <w:r>
        <w:t xml:space="preserve"> </w:t>
      </w:r>
      <w:r>
        <w:rPr>
          <w:rStyle w:val="VerbatimChar"/>
        </w:rPr>
        <w:t xml:space="preserve">w2_</w:t>
      </w:r>
      <w:r>
        <w:t xml:space="preserve">), or add a time component variable that researchers can use how they want (e.g., add a</w:t>
      </w:r>
      <w:r>
        <w:t xml:space="preserve"> </w:t>
      </w:r>
      <w:r>
        <w:rPr>
          <w:rStyle w:val="VerbatimChar"/>
        </w:rPr>
        <w:t xml:space="preserve">wave</w:t>
      </w:r>
      <w:r>
        <w:t xml:space="preserve"> </w:t>
      </w:r>
      <w:r>
        <w:t xml:space="preserve">variable). If you decide to share datasets separately in a repository, consider developing a folder and file naming structure that allows researchers to easily know what they are working with. You will also need to ensure that your files have identifiers to link datasets.</w:t>
      </w:r>
    </w:p>
    <w:bookmarkEnd w:id="680"/>
    <w:bookmarkStart w:id="685" w:name="file-formats"/>
    <w:p>
      <w:pPr>
        <w:pStyle w:val="Heading4"/>
      </w:pPr>
      <w:r>
        <w:rPr>
          <w:rStyle w:val="SectionNumber"/>
        </w:rPr>
        <w:t xml:space="preserve">15.2.3.3</w:t>
      </w:r>
      <w:r>
        <w:tab/>
      </w:r>
      <w:r>
        <w:t xml:space="preserve">File formats</w:t>
      </w:r>
    </w:p>
    <w:p>
      <w:pPr>
        <w:pStyle w:val="FirstParagraph"/>
      </w:pPr>
      <w:r>
        <w:t xml:space="preserve">Most funders require data to be shared in an electronic format, and for quantitative data in particular, that usually means a rectangular format. In keeping with FAIR principles, it is recommended to provide data in at least one non-proprietary format (see Figure</w:t>
      </w:r>
      <w:r>
        <w:t xml:space="preserve"> </w:t>
      </w:r>
      <w:r>
        <w:t xml:space="preserve">13.3</w:t>
      </w:r>
      <w:r>
        <w:t xml:space="preserve">). As discussed in Chapter</w:t>
      </w:r>
      <w:r>
        <w:t xml:space="preserve"> </w:t>
      </w:r>
      <w:r>
        <w:t xml:space="preserve">13</w:t>
      </w:r>
      <w:r>
        <w:t xml:space="preserve">, this not only provides access to a broader audience, but also protects against technological obsolescence.</w:t>
      </w:r>
    </w:p>
    <w:p>
      <w:pPr>
        <w:pStyle w:val="BodyText"/>
      </w:pPr>
      <w:r>
        <w:t xml:space="preserve">However, as covered in Chapter</w:t>
      </w:r>
      <w:r>
        <w:t xml:space="preserve"> </w:t>
      </w:r>
      <w:r>
        <w:t xml:space="preserve">14</w:t>
      </w:r>
      <w:r>
        <w:t xml:space="preserve">, it can be beneficial to also share data in formats that have embedded metadata (e.g., SPSS, Stata). Providing your data in both a non-proprietary format and a proprietary format that is widely used in the field, can give your user options, while also protecting your data from obsolescence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w:t>
      </w:r>
    </w:p>
    <w:p>
      <w:pPr>
        <w:pStyle w:val="BodyText"/>
      </w:pPr>
      <w:r>
        <w:t xml:space="preserve">Most importantly though, if sharing in a repository, check to see if there are any data format requirements. ICPSR</w:t>
      </w:r>
      <w:r>
        <w:t xml:space="preserve"> </w:t>
      </w:r>
      <w:r>
        <w:rPr>
          <w:rStyle w:val="FootnoteReference"/>
        </w:rPr>
        <w:footnoteReference w:id="681"/>
      </w:r>
      <w:r>
        <w:t xml:space="preserve">, for example, encourages submission of files with embedded metadata, such as SPSS, Stata, or SAS files. They then use these files and curate them into ASCII data with setup files to accompany statistical programs. The National Archive of Criminal Justice Data</w:t>
      </w:r>
      <w:r>
        <w:t xml:space="preserve"> </w:t>
      </w:r>
      <w:r>
        <w:rPr>
          <w:rStyle w:val="FootnoteReference"/>
        </w:rPr>
        <w:footnoteReference w:id="683"/>
      </w:r>
      <w:r>
        <w:t xml:space="preserve"> </w:t>
      </w:r>
      <w:r>
        <w:t xml:space="preserve">used by NIJ prefers SPSS formats for quantitative data, but will also accept Stata or SAS files.</w:t>
      </w:r>
    </w:p>
    <w:bookmarkEnd w:id="685"/>
    <w:bookmarkStart w:id="697" w:name="assess-disclosure-risk"/>
    <w:p>
      <w:pPr>
        <w:pStyle w:val="Heading4"/>
      </w:pPr>
      <w:r>
        <w:rPr>
          <w:rStyle w:val="SectionNumber"/>
        </w:rPr>
        <w:t xml:space="preserve">15.2.3.4</w:t>
      </w:r>
      <w:r>
        <w:tab/>
      </w:r>
      <w:r>
        <w:t xml:space="preserve">Assess disclosure risk</w:t>
      </w:r>
    </w:p>
    <w:p>
      <w:pPr>
        <w:pStyle w:val="FirstParagraph"/>
      </w:pPr>
      <w:r>
        <w:t xml:space="preserve">Before publicly sharing study data, it is imperative that you conduct a disclosure risk assessment. In conducting this assessment you need to review variables that could potentially identify a participant, either directly or indirectly, and also review sensitive variables that have the potential to cause harm to participants if their identity is disclosed.</w:t>
      </w:r>
    </w:p>
    <w:p>
      <w:pPr>
        <w:numPr>
          <w:ilvl w:val="0"/>
          <w:numId w:val="1533"/>
        </w:numPr>
        <w:pStyle w:val="Compact"/>
      </w:pPr>
      <w:r>
        <w:t xml:space="preserve">Direct identifiers</w:t>
      </w:r>
    </w:p>
    <w:p>
      <w:pPr>
        <w:numPr>
          <w:ilvl w:val="1"/>
          <w:numId w:val="1534"/>
        </w:numPr>
        <w:pStyle w:val="Compact"/>
      </w:pPr>
      <w:r>
        <w:t xml:space="preserve">As discussed in Chapter</w:t>
      </w:r>
      <w:r>
        <w:t xml:space="preserve"> </w:t>
      </w:r>
      <w:r>
        <w:t xml:space="preserve">4</w:t>
      </w:r>
      <w:r>
        <w:t xml:space="preserve">, these are identifiers that are unique to an individual and can be used to directly identify a participant (e.g., name, email, IP address, student ID). It can be helpful to mark these identifiers in your data dictionary early on to keep track of what should be removed. If you are unsure exactly what direct identifiers to check for, the 18 protected health identifiers listed in the HIPAA Safe Harbor De-Identification Method</w:t>
      </w:r>
      <w:r>
        <w:rPr>
          <w:rStyle w:val="FootnoteReference"/>
        </w:rPr>
        <w:footnoteReference w:id="686"/>
      </w:r>
      <w:r>
        <w:t xml:space="preserve"> </w:t>
      </w:r>
      <w:r>
        <w:t xml:space="preserve">is a good starting point. FERPA also provides a list of personally identifiable information</w:t>
      </w:r>
      <w:r>
        <w:rPr>
          <w:rStyle w:val="FootnoteReference"/>
        </w:rPr>
        <w:footnoteReference w:id="687"/>
      </w:r>
      <w:r>
        <w:t xml:space="preserve"> </w:t>
      </w:r>
      <w:r>
        <w:t xml:space="preserve">to review as well.</w:t>
      </w:r>
    </w:p>
    <w:p>
      <w:pPr>
        <w:numPr>
          <w:ilvl w:val="0"/>
          <w:numId w:val="1533"/>
        </w:numPr>
        <w:pStyle w:val="Compact"/>
      </w:pPr>
      <w:r>
        <w:t xml:space="preserve">Indirect identifiers</w:t>
      </w:r>
    </w:p>
    <w:p>
      <w:pPr>
        <w:numPr>
          <w:ilvl w:val="1"/>
          <w:numId w:val="1535"/>
        </w:numPr>
        <w:pStyle w:val="Compact"/>
      </w:pPr>
      <w:r>
        <w:t xml:space="preserve">While our dataset may be technically de-identified after removing our direct identifiers, it is still important to consider the possibility of deductive disclosure</w:t>
      </w:r>
      <w:r>
        <w:t xml:space="preserve"> </w:t>
      </w:r>
      <w:r>
        <w:t xml:space="preserve">(</w:t>
      </w:r>
      <w:hyperlink w:anchor="X4d2945c6c2a63d0bcec71f4c05aa3598b209190">
        <w:r>
          <w:rPr>
            <w:rStyle w:val="Hyperlink"/>
          </w:rPr>
          <w:t xml:space="preserve">Institute of Education Sciences 2023a</w:t>
        </w:r>
      </w:hyperlink>
      <w:r>
        <w:t xml:space="preserve">)</w:t>
      </w:r>
      <w:r>
        <w:t xml:space="preserve">. Research has shown that it is still possible to re-identify someone through a combination of indirect identifiers (e.g., ZIP code, date of birth, and age)</w:t>
      </w:r>
      <w:r>
        <w:t xml:space="preserve"> </w:t>
      </w:r>
      <w:r>
        <w:t xml:space="preserve">(</w:t>
      </w:r>
      <w:hyperlink w:anchor="ref-sweeney_k-anonymity_2002">
        <w:r>
          <w:rPr>
            <w:rStyle w:val="Hyperlink"/>
          </w:rPr>
          <w:t xml:space="preserve">Sweeney 2002</w:t>
        </w:r>
      </w:hyperlink>
      <w:r>
        <w:t xml:space="preserve">)</w:t>
      </w:r>
      <w:r>
        <w:t xml:space="preserve">. Further care must be taken to consider if there are any other ways participants can potentially be re-identified in our data. This includes considering the following, paying special attention to common indirect identifiers (see Figure</w:t>
      </w:r>
      <w:r>
        <w:t xml:space="preserve"> </w:t>
      </w:r>
      <w:r>
        <w:t xml:space="preserve">4.1</w:t>
      </w:r>
      <w:r>
        <w:t xml:space="preserve">):</w:t>
      </w:r>
    </w:p>
    <w:p>
      <w:pPr>
        <w:numPr>
          <w:ilvl w:val="2"/>
          <w:numId w:val="1536"/>
        </w:numPr>
        <w:pStyle w:val="Compact"/>
      </w:pPr>
      <w:r>
        <w:t xml:space="preserve">Open-ended questions: These variables may contain language that can directly identify individuals</w:t>
      </w:r>
    </w:p>
    <w:p>
      <w:pPr>
        <w:numPr>
          <w:ilvl w:val="2"/>
          <w:numId w:val="1536"/>
        </w:numPr>
        <w:pStyle w:val="Compact"/>
      </w:pPr>
      <w:r>
        <w:t xml:space="preserve">Outliers: If someone has extreme values for a variable, it may be easier to identify that individual</w:t>
      </w:r>
    </w:p>
    <w:p>
      <w:pPr>
        <w:numPr>
          <w:ilvl w:val="2"/>
          <w:numId w:val="1536"/>
        </w:numPr>
        <w:pStyle w:val="Compact"/>
      </w:pPr>
      <w:r>
        <w:t xml:space="preserve">Small cell sizes: If there is only one person who took a survey on a particular date, or only one person who fits in a specific demographic category, it is easier to re-identify that individual. The NCES Standard 4-2-10, suggests that all cells have at least 3 cases to minimize risk</w:t>
      </w:r>
      <w:r>
        <w:t xml:space="preserve"> </w:t>
      </w:r>
      <w:r>
        <w:t xml:space="preserve">(</w:t>
      </w:r>
      <w:hyperlink w:anchor="ref-seastrom_nces_2002">
        <w:r>
          <w:rPr>
            <w:rStyle w:val="Hyperlink"/>
          </w:rPr>
          <w:t xml:space="preserve">Seastrom 2002</w:t>
        </w:r>
      </w:hyperlink>
      <w:r>
        <w:t xml:space="preserve">)</w:t>
      </w:r>
      <w:r>
        <w:t xml:space="preserve">, while others may recommend more stringent requirements such as a minimum of 5 cases</w:t>
      </w:r>
      <w:r>
        <w:t xml:space="preserve"> </w:t>
      </w:r>
      <w:r>
        <w:t xml:space="preserve">(</w:t>
      </w:r>
      <w:hyperlink w:anchor="ref-schatschneider_-identification_2021">
        <w:r>
          <w:rPr>
            <w:rStyle w:val="Hyperlink"/>
          </w:rPr>
          <w:t xml:space="preserve">Schatschneider, Edwards, and Shero 2021</w:t>
        </w:r>
      </w:hyperlink>
      <w:r>
        <w:t xml:space="preserve">)</w:t>
      </w:r>
      <w:r>
        <w:t xml:space="preserve">.</w:t>
      </w:r>
    </w:p>
    <w:p>
      <w:pPr>
        <w:numPr>
          <w:ilvl w:val="3"/>
          <w:numId w:val="1537"/>
        </w:numPr>
        <w:pStyle w:val="Compact"/>
      </w:pPr>
      <w:r>
        <w:t xml:space="preserve">Combinations of variables, or crosstabs, can also create small cell-sizes (e.g., a student may be identifiable by school size + special education status + gender + grade level). Generally, the more indirect identifiers you have in your dataset, the more possible combinations exist, increasing the risk of re-identification</w:t>
      </w:r>
      <w:r>
        <w:t xml:space="preserve"> </w:t>
      </w:r>
      <w:r>
        <w:t xml:space="preserve">(</w:t>
      </w:r>
      <w:hyperlink w:anchor="ref-morehouse_responsible_2023">
        <w:r>
          <w:rPr>
            <w:rStyle w:val="Hyperlink"/>
          </w:rPr>
          <w:t xml:space="preserve">Morehouse, Kurdi, and Nosek 2023</w:t>
        </w:r>
      </w:hyperlink>
      <w:r>
        <w:t xml:space="preserve">)</w:t>
      </w:r>
      <w:r>
        <w:t xml:space="preserve">.</w:t>
      </w:r>
    </w:p>
    <w:p>
      <w:pPr>
        <w:numPr>
          <w:ilvl w:val="1"/>
          <w:numId w:val="1535"/>
        </w:numPr>
        <w:pStyle w:val="Compact"/>
      </w:pPr>
      <w:r>
        <w:t xml:space="preserve">When reviewing this information, consider not only information that the general public may be able to decipher, but also what information may be known to people who know a participant (e.g., administrator, teacher, parent). You also want to consider the amount of potentially publicly available information about a participant or site (e.g., administrative datasets, social media data) and the likelihood that public information could be used to re-identify someone (i.e., by linking public data with your study data)</w:t>
      </w:r>
      <w:r>
        <w:t xml:space="preserve"> </w:t>
      </w:r>
      <w:r>
        <w:t xml:space="preserve">(</w:t>
      </w:r>
      <w:hyperlink w:anchor="ref-filip_san_2023">
        <w:r>
          <w:rPr>
            <w:rStyle w:val="Hyperlink"/>
          </w:rPr>
          <w:t xml:space="preserve">Filip 2023</w:t>
        </w:r>
      </w:hyperlink>
      <w:r>
        <w:t xml:space="preserve">;</w:t>
      </w:r>
      <w:r>
        <w:t xml:space="preserve"> </w:t>
      </w:r>
      <w:hyperlink w:anchor="ref-meyer_practical_2018">
        <w:r>
          <w:rPr>
            <w:rStyle w:val="Hyperlink"/>
          </w:rPr>
          <w:t xml:space="preserve">Meyer 2018</w:t>
        </w:r>
      </w:hyperlink>
      <w:r>
        <w:t xml:space="preserve">;</w:t>
      </w:r>
      <w:r>
        <w:t xml:space="preserve"> </w:t>
      </w:r>
      <w:hyperlink w:anchor="ref-neild_sharing_2022">
        <w:r>
          <w:rPr>
            <w:rStyle w:val="Hyperlink"/>
          </w:rPr>
          <w:t xml:space="preserve">Neild, Robinson, and Agufa 2022</w:t>
        </w:r>
      </w:hyperlink>
      <w:r>
        <w:t xml:space="preserve">)</w:t>
      </w:r>
      <w:r>
        <w:t xml:space="preserve">.</w:t>
      </w:r>
    </w:p>
    <w:p>
      <w:pPr>
        <w:numPr>
          <w:ilvl w:val="0"/>
          <w:numId w:val="1533"/>
        </w:numPr>
        <w:pStyle w:val="Compact"/>
      </w:pPr>
      <w:r>
        <w:t xml:space="preserve">Sensitive information</w:t>
      </w:r>
    </w:p>
    <w:p>
      <w:pPr>
        <w:numPr>
          <w:ilvl w:val="1"/>
          <w:numId w:val="1538"/>
        </w:numPr>
        <w:pStyle w:val="Compact"/>
      </w:pPr>
      <w:r>
        <w:t xml:space="preserve">In assessing disclosure risk, you also want to review any variables that could cause potential harm to an individual if they were re-identified. Examples of these variables include health information, special education status, disciplinary status, or information on risky behaviors</w:t>
      </w:r>
      <w:r>
        <w:t xml:space="preserve"> </w:t>
      </w:r>
      <w:r>
        <w:t xml:space="preserve">(</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w:t>
      </w:r>
    </w:p>
    <w:bookmarkStart w:id="692" w:name="mitigating-disclosure-risk"/>
    <w:p>
      <w:pPr>
        <w:pStyle w:val="Heading5"/>
      </w:pPr>
      <w:r>
        <w:rPr>
          <w:rStyle w:val="SectionNumber"/>
        </w:rPr>
        <w:t xml:space="preserve">15.2.3.4.1</w:t>
      </w:r>
      <w:r>
        <w:tab/>
      </w:r>
      <w:r>
        <w:t xml:space="preserve">Mitigating disclosure risk</w:t>
      </w:r>
    </w:p>
    <w:p>
      <w:pPr>
        <w:pStyle w:val="FirstParagraph"/>
      </w:pPr>
      <w:r>
        <w:t xml:space="preserve">As discussed in Chapter</w:t>
      </w:r>
      <w:r>
        <w:t xml:space="preserve"> </w:t>
      </w:r>
      <w:r>
        <w:t xml:space="preserve">14</w:t>
      </w:r>
      <w:r>
        <w:t xml:space="preserve">, direct identifiers should be completely removed from each dataset and replaced with your study IDs. By the time you get to the point of data sharing, this step should hopefully already be completed. Yet, there may be more to consider. As an example, even if schools and districts were not necessarily promised confidentiality, it is beneficial to remove names and replace those locations with unique study IDs as well to further reduce participant re-identification risk. Furthermore, if you have any concerns about the confidentiality of your unique study IDs (e.g., schools have seen the list of identifiers and can associate participants to individual IDs), you may want to consider assigning a new set of IDs in your data before publicly sharing. If you do this, make sure to track both sets of identifiers in your participant tracking database.</w:t>
      </w:r>
    </w:p>
    <w:p>
      <w:pPr>
        <w:pStyle w:val="BodyText"/>
      </w:pPr>
      <w:r>
        <w:t xml:space="preserve">When dealing with both indirect identifiers and sensitive variables, there are a variety of commonly used methods for reducing disclosure risk. Examples of methods that can be easily applied (i.e., do not require any special technical expertise) and do not change the underlying values in the data are listed below</w:t>
      </w:r>
      <w:r>
        <w:t xml:space="preserve"> </w:t>
      </w:r>
      <w:r>
        <w:t xml:space="preserve">(</w:t>
      </w:r>
      <w:hyperlink w:anchor="ref-filip_san_2023">
        <w:r>
          <w:rPr>
            <w:rStyle w:val="Hyperlink"/>
          </w:rPr>
          <w:t xml:space="preserve">Filip 2023</w:t>
        </w:r>
      </w:hyperlink>
      <w:r>
        <w:t xml:space="preserve">;</w:t>
      </w:r>
      <w:r>
        <w:t xml:space="preserve"> </w:t>
      </w:r>
      <w:hyperlink w:anchor="ref-garfinkel_-identification_2015">
        <w:r>
          <w:rPr>
            <w:rStyle w:val="Hyperlink"/>
          </w:rPr>
          <w:t xml:space="preserve">Garfinkel 2015</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w:t>
      </w:r>
    </w:p>
    <w:p>
      <w:pPr>
        <w:numPr>
          <w:ilvl w:val="0"/>
          <w:numId w:val="1539"/>
        </w:numPr>
        <w:pStyle w:val="Compact"/>
      </w:pPr>
      <w:r>
        <w:t xml:space="preserve">Redaction: Eliminate the entire variable from the data.</w:t>
      </w:r>
    </w:p>
    <w:p>
      <w:pPr>
        <w:numPr>
          <w:ilvl w:val="1"/>
          <w:numId w:val="1540"/>
        </w:numPr>
        <w:pStyle w:val="Compact"/>
      </w:pPr>
      <w:r>
        <w:t xml:space="preserve">It is especially important to redact all open-ended text variables. Although not direct identifiers, participant responses are unique and potentially identifiable, increasing the risk of disclosure. If the open-text information is important to maintain, researchers can group text by common responses, or use a pre-determined coding scheme, and create a new categorical variable. This variable, and the coding scheme, should be documented for future users.</w:t>
      </w:r>
    </w:p>
    <w:p>
      <w:pPr>
        <w:numPr>
          <w:ilvl w:val="0"/>
          <w:numId w:val="1539"/>
        </w:numPr>
        <w:pStyle w:val="Compact"/>
      </w:pPr>
      <w:r>
        <w:t xml:space="preserve">Suppression: Remove data in a particular cell or row.</w:t>
      </w:r>
    </w:p>
    <w:p>
      <w:pPr>
        <w:numPr>
          <w:ilvl w:val="1"/>
          <w:numId w:val="1541"/>
        </w:numPr>
        <w:pStyle w:val="Compact"/>
      </w:pPr>
      <w:r>
        <w:t xml:space="preserve">You can either leave the cell as missing or fill with a code to indicate the value has been suppressed.</w:t>
      </w:r>
    </w:p>
    <w:p>
      <w:pPr>
        <w:numPr>
          <w:ilvl w:val="0"/>
          <w:numId w:val="1539"/>
        </w:numPr>
        <w:pStyle w:val="Compact"/>
      </w:pPr>
      <w:r>
        <w:t xml:space="preserve">Generalization: Reduce precision in the data. This includes techniques such as:</w:t>
      </w:r>
    </w:p>
    <w:p>
      <w:pPr>
        <w:numPr>
          <w:ilvl w:val="1"/>
          <w:numId w:val="1542"/>
        </w:numPr>
        <w:pStyle w:val="Compact"/>
      </w:pPr>
      <w:r>
        <w:t xml:space="preserve">Reporting a range as opposed to distinct values (e.g., range of years teaching as opposed to years)</w:t>
      </w:r>
    </w:p>
    <w:p>
      <w:pPr>
        <w:numPr>
          <w:ilvl w:val="1"/>
          <w:numId w:val="1542"/>
        </w:numPr>
        <w:pStyle w:val="Compact"/>
      </w:pPr>
      <w:r>
        <w:t xml:space="preserve">Using rounded values rather than exact numbers</w:t>
      </w:r>
    </w:p>
    <w:p>
      <w:pPr>
        <w:numPr>
          <w:ilvl w:val="1"/>
          <w:numId w:val="1542"/>
        </w:numPr>
        <w:pStyle w:val="Compact"/>
      </w:pPr>
      <w:r>
        <w:t xml:space="preserve">Collapsing categories (e.g., creating an</w:t>
      </w:r>
      <w:r>
        <w:t xml:space="preserve"> </w:t>
      </w:r>
      <w:r>
        <w:t xml:space="preserve">“</w:t>
      </w:r>
      <w:r>
        <w:t xml:space="preserve">other</w:t>
      </w:r>
      <w:r>
        <w:t xml:space="preserve">”</w:t>
      </w:r>
      <w:r>
        <w:t xml:space="preserve"> </w:t>
      </w:r>
      <w:r>
        <w:t xml:space="preserve">category for all special education categories with cells less than 5)</w:t>
      </w:r>
    </w:p>
    <w:p>
      <w:pPr>
        <w:numPr>
          <w:ilvl w:val="1"/>
          <w:numId w:val="1542"/>
        </w:numPr>
        <w:pStyle w:val="Compact"/>
      </w:pPr>
      <w:r>
        <w:t xml:space="preserve">Creating summary variables (e.g., use</w:t>
      </w:r>
      <w:r>
        <w:t xml:space="preserve"> </w:t>
      </w:r>
      <w:r>
        <w:rPr>
          <w:rStyle w:val="VerbatimChar"/>
        </w:rPr>
        <w:t xml:space="preserve">date of data collection</w:t>
      </w:r>
      <w:r>
        <w:t xml:space="preserve"> </w:t>
      </w:r>
      <w:r>
        <w:t xml:space="preserve">and</w:t>
      </w:r>
      <w:r>
        <w:t xml:space="preserve"> </w:t>
      </w:r>
      <w:r>
        <w:rPr>
          <w:rStyle w:val="VerbatimChar"/>
        </w:rPr>
        <w:t xml:space="preserve">date of birth</w:t>
      </w:r>
      <w:r>
        <w:t xml:space="preserve"> </w:t>
      </w:r>
      <w:r>
        <w:t xml:space="preserve">to create an age variable, allowing you to remove both</w:t>
      </w:r>
      <w:r>
        <w:t xml:space="preserve"> </w:t>
      </w:r>
      <w:r>
        <w:rPr>
          <w:rStyle w:val="VerbatimChar"/>
        </w:rPr>
        <w:t xml:space="preserve">date of birth</w:t>
      </w:r>
      <w:r>
        <w:t xml:space="preserve"> </w:t>
      </w:r>
      <w:r>
        <w:t xml:space="preserve">and</w:t>
      </w:r>
      <w:r>
        <w:t xml:space="preserve"> </w:t>
      </w:r>
      <w:r>
        <w:rPr>
          <w:rStyle w:val="VerbatimChar"/>
        </w:rPr>
        <w:t xml:space="preserve">date of data collection</w:t>
      </w:r>
      <w:r>
        <w:t xml:space="preserve">)</w:t>
      </w:r>
    </w:p>
    <w:p>
      <w:pPr>
        <w:numPr>
          <w:ilvl w:val="1"/>
          <w:numId w:val="1542"/>
        </w:numPr>
        <w:pStyle w:val="Compact"/>
      </w:pPr>
      <w:r>
        <w:t xml:space="preserve">Report in larger units (e.g., reporting age in years as opposed to age in months, or reporting state or region-level geography as opposed to county or district)</w:t>
      </w:r>
    </w:p>
    <w:p>
      <w:pPr>
        <w:numPr>
          <w:ilvl w:val="0"/>
          <w:numId w:val="1539"/>
        </w:numPr>
        <w:pStyle w:val="Compact"/>
      </w:pPr>
      <w:r>
        <w:t xml:space="preserve">Truncation: Also called top or bottom coding, this involves restricting the upper and lower ranges to mask outliers (e.g., top code any income above $150k to</w:t>
      </w:r>
      <w:r>
        <w:t xml:space="preserve"> </w:t>
      </w:r>
      <w:r>
        <w:t xml:space="preserve">“</w:t>
      </w:r>
      <w:r>
        <w:t xml:space="preserve">$150k or higher</w:t>
      </w:r>
      <w:r>
        <w:t xml:space="preserve">”</w:t>
      </w:r>
      <w:r>
        <w:t xml:space="preserve">)</w:t>
      </w:r>
    </w:p>
    <w:p>
      <w:pPr>
        <w:numPr>
          <w:ilvl w:val="0"/>
          <w:numId w:val="1539"/>
        </w:numPr>
        <w:pStyle w:val="Compact"/>
      </w:pPr>
      <w:r>
        <w:t xml:space="preserve">Share unlinked files: If you find that the potential for re-identification is caused when linking across files (e.g., linking a student file to a teacher file), and the indirect information contained in those files is necessary for analysis purposes, you may consider sharing a set of files that do not contain linking variables. However, this is not ideal as it limits future use cases for your data.</w:t>
      </w:r>
    </w:p>
    <w:p>
      <w:pPr>
        <w:pStyle w:val="FirstParagraph"/>
      </w:pPr>
      <w:r>
        <w:t xml:space="preserve">In most cases, the easily applied methods should be satisfactory. However, in situations where the risk of disclosure is more than minimal and level of potential harm is also more than minimal, you may consider using more advanced techniques. Since these techniques require more technical expertise and have the potential to drastically alter your data if not applied correctly, it is important to consult with someone who has expertise in these methods before attempting them (e.g., methodologists, repository curators, research data librarians). A few of these advanced techniques include the following:</w:t>
      </w:r>
    </w:p>
    <w:p>
      <w:pPr>
        <w:numPr>
          <w:ilvl w:val="0"/>
          <w:numId w:val="1543"/>
        </w:numPr>
        <w:pStyle w:val="Compact"/>
      </w:pPr>
      <w:r>
        <w:t xml:space="preserve">Swapping: Matching cases on one or more key variables, then swapping values for the indirect identifiers of interest.</w:t>
      </w:r>
    </w:p>
    <w:p>
      <w:pPr>
        <w:numPr>
          <w:ilvl w:val="0"/>
          <w:numId w:val="1543"/>
        </w:numPr>
        <w:pStyle w:val="Compact"/>
      </w:pPr>
      <w:r>
        <w:t xml:space="preserve">Perturbing: Adding random statistical noise to the data (e.g., multiply all values of a variable by a random number).</w:t>
      </w:r>
    </w:p>
    <w:p>
      <w:pPr>
        <w:numPr>
          <w:ilvl w:val="0"/>
          <w:numId w:val="1543"/>
        </w:numPr>
        <w:pStyle w:val="Compact"/>
      </w:pPr>
      <w:r>
        <w:t xml:space="preserve">Microaggregation: Replace an individual’s value in a cell with the average value of their small group.</w:t>
      </w:r>
    </w:p>
    <w:p>
      <w:pPr>
        <w:pStyle w:val="FirstParagraph"/>
      </w:pPr>
      <w:r>
        <w:t xml:space="preserve">The process of de-identifying data before data sharing should not be done alone. Schedule one or more meetings with your data management working group to review data and develop a plan. Bring in outside expertise as needed, especially when implementing more advanced data de-identification techniques. Last, make sure to document your de-identification methods in the appropriate locations (e.g., research protocol, data cleaning plan, data dictionary).</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Alena Filip</w:t>
            </w:r>
          </w:p>
        </w:tc>
        <w:tc>
          <w:tcPr/>
          <w:p>
            <w:pPr>
              <w:pStyle w:val="Compact"/>
              <w:jc w:val="left"/>
            </w:pPr>
            <w:r>
              <w:t xml:space="preserve">Table 2 provides pros and cons of various de-identification methods</w:t>
            </w:r>
            <w:r>
              <w:t xml:space="preserve"> </w:t>
            </w:r>
            <w:r>
              <w:rPr>
                <w:rStyle w:val="FootnoteReference"/>
              </w:rPr>
              <w:footnoteReference w:id="688"/>
            </w:r>
          </w:p>
        </w:tc>
      </w:tr>
      <w:tr>
        <w:tc>
          <w:tcPr/>
          <w:p>
            <w:pPr>
              <w:pStyle w:val="Compact"/>
              <w:jc w:val="left"/>
            </w:pPr>
            <w:r>
              <w:t xml:space="preserve">J-PAL</w:t>
            </w:r>
          </w:p>
        </w:tc>
        <w:tc>
          <w:tcPr/>
          <w:p>
            <w:pPr>
              <w:pStyle w:val="Compact"/>
              <w:jc w:val="left"/>
            </w:pPr>
            <w:r>
              <w:t xml:space="preserve">Table 3 provides a list of direct and indirect identifiers and recommended removal methods</w:t>
            </w:r>
            <w:r>
              <w:t xml:space="preserve"> </w:t>
            </w:r>
            <w:r>
              <w:rPr>
                <w:rStyle w:val="FootnoteReference"/>
              </w:rPr>
              <w:footnoteReference w:id="690"/>
            </w:r>
          </w:p>
        </w:tc>
      </w:tr>
    </w:tbl>
    <w:bookmarkEnd w:id="692"/>
    <w:bookmarkStart w:id="696" w:name="final-review-of-disclosure-risk"/>
    <w:p>
      <w:pPr>
        <w:pStyle w:val="Heading5"/>
      </w:pPr>
      <w:r>
        <w:rPr>
          <w:rStyle w:val="SectionNumber"/>
        </w:rPr>
        <w:t xml:space="preserve">15.2.3.4.2</w:t>
      </w:r>
      <w:r>
        <w:tab/>
      </w:r>
      <w:r>
        <w:t xml:space="preserve">Final review of disclosure risk</w:t>
      </w:r>
    </w:p>
    <w:p>
      <w:pPr>
        <w:pStyle w:val="FirstParagraph"/>
      </w:pPr>
      <w:r>
        <w:t xml:space="preserve">De-identification is a process of balancing risks and benefits. In assessing disclosure risk you need to weigh the level of potential harm that may be caused if a participant’s identity is uncovered in your data (e.g., legal repercussions, embarrassment) against the potential benefits incurred by sharing data (e.g., advancing science). Even after editing data, the amount of risk is never zero. It is always possible that a user can find a way to re-identify someone through combining variables within your project datasets, or by linking your project data to other publicly available information (e.g., administrative datasets, social media data). During the de-identification process, you want to decrease risks of re-identification without seriously reducing the utility of the dataset (e.g., consider reproducibility of findings).</w:t>
      </w:r>
    </w:p>
    <w:p>
      <w:pPr>
        <w:pStyle w:val="BodyText"/>
      </w:pPr>
      <w:r>
        <w:t xml:space="preserve">If you find that de-identifying the data alters your data in a way that distorts data quality or structure, or if you believe that the risks of sharing your data are still more than minimal, you should consider sharing in a controlled manner</w:t>
      </w:r>
      <w:r>
        <w:t xml:space="preserve"> </w:t>
      </w:r>
      <w:r>
        <w:t xml:space="preserve">(</w:t>
      </w:r>
      <w:hyperlink w:anchor="ref-icpsr_guide_2020">
        <w:r>
          <w:rPr>
            <w:rStyle w:val="Hyperlink"/>
          </w:rPr>
          <w:t xml:space="preserve">ICPSR 2020</w:t>
        </w:r>
      </w:hyperlink>
      <w:r>
        <w:t xml:space="preserve">;</w:t>
      </w:r>
      <w:r>
        <w:t xml:space="preserve"> </w:t>
      </w:r>
      <w:hyperlink w:anchor="ref-meyer_practical_2018">
        <w:r>
          <w:rPr>
            <w:rStyle w:val="Hyperlink"/>
          </w:rPr>
          <w:t xml:space="preserve">Meyer 2018</w:t>
        </w:r>
      </w:hyperlink>
      <w:r>
        <w:t xml:space="preserve">;</w:t>
      </w:r>
      <w:r>
        <w:t xml:space="preserve"> </w:t>
      </w:r>
      <w:hyperlink w:anchor="ref-morehouse_responsible_2023">
        <w:r>
          <w:rPr>
            <w:rStyle w:val="Hyperlink"/>
          </w:rPr>
          <w:t xml:space="preserve">Morehouse, Kurdi, and Nosek 2023</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As discussed in Section</w:t>
      </w:r>
      <w:r>
        <w:t xml:space="preserve"> </w:t>
      </w:r>
      <w:r>
        <w:t xml:space="preserve">15.2.1</w:t>
      </w:r>
      <w:r>
        <w:t xml:space="preserve">, it is still possible to share these files through restricted access. In a repository these files can be shared through means such as secure downloads, virtual data enclaves, or even onsite data enclaves. Access to these restricted data are permitted only through an application process where requestors complete a detailed data use agreement. See Figure</w:t>
      </w:r>
      <w:r>
        <w:t xml:space="preserve"> </w:t>
      </w:r>
      <w:r>
        <w:t xml:space="preserve">15.4</w:t>
      </w:r>
      <w:r>
        <w:t xml:space="preserve"> </w:t>
      </w:r>
      <w:r>
        <w:t xml:space="preserve">for an example of a restricted access dataset available from the</w:t>
      </w:r>
      <w:r>
        <w:t xml:space="preserve"> </w:t>
      </w:r>
      <w:r>
        <w:t xml:space="preserve">United States Department of Health and Human Services. Administration for Children and Families, Office of Planning, Research and Evaluation (</w:t>
      </w:r>
      <w:hyperlink w:anchor="X82d5668523a88e8c4ed871be1f889d37e345e30">
        <w:r>
          <w:rPr>
            <w:rStyle w:val="Hyperlink"/>
          </w:rPr>
          <w:t xml:space="preserve">2022</w:t>
        </w:r>
      </w:hyperlink>
      <w:r>
        <w:t xml:space="preserve">)</w:t>
      </w:r>
      <w:r>
        <w:t xml:space="preserve"> </w:t>
      </w:r>
      <w:r>
        <w:t xml:space="preserve">on ICPSR.</w:t>
      </w:r>
    </w:p>
    <w:p>
      <w:pPr>
        <w:pStyle w:val="CaptionedFigure"/>
      </w:pPr>
      <w:r>
        <w:drawing>
          <wp:inline>
            <wp:extent cx="5334000" cy="3547806"/>
            <wp:effectExtent b="0" l="0" r="0" t="0"/>
            <wp:docPr descr="Figure 15.4: An example of a restricted access dataset on ICPSR" title="" id="694" name="Picture"/>
            <a:graphic>
              <a:graphicData uri="http://schemas.openxmlformats.org/drawingml/2006/picture">
                <pic:pic>
                  <pic:nvPicPr>
                    <pic:cNvPr descr="img/icpsr_restricted.PNG" id="695" name="Picture"/>
                    <pic:cNvPicPr>
                      <a:picLocks noChangeArrowheads="1" noChangeAspect="1"/>
                    </pic:cNvPicPr>
                  </pic:nvPicPr>
                  <pic:blipFill>
                    <a:blip r:embed="rId693"/>
                    <a:stretch>
                      <a:fillRect/>
                    </a:stretch>
                  </pic:blipFill>
                  <pic:spPr bwMode="auto">
                    <a:xfrm>
                      <a:off x="0" y="0"/>
                      <a:ext cx="5334000" cy="3547806"/>
                    </a:xfrm>
                    <a:prstGeom prst="rect">
                      <a:avLst/>
                    </a:prstGeom>
                    <a:noFill/>
                    <a:ln w="9525">
                      <a:noFill/>
                      <a:headEnd/>
                      <a:tailEnd/>
                    </a:ln>
                  </pic:spPr>
                </pic:pic>
              </a:graphicData>
            </a:graphic>
          </wp:inline>
        </w:drawing>
      </w:r>
    </w:p>
    <w:p>
      <w:pPr>
        <w:pStyle w:val="ImageCaption"/>
      </w:pPr>
      <w:r>
        <w:t xml:space="preserve">Figure 15.4: An example of a restricted access dataset on ICPSR</w:t>
      </w:r>
    </w:p>
    <w:p>
      <w:pPr>
        <w:pStyle w:val="BodyText"/>
      </w:pPr>
      <w:r>
        <w:t xml:space="preserve">If you are not sharing data in a repository that allows you to share restricted data, you can still share metadata in a repository, along with information for users to contact you about requesting access to restricted-use data that you share through your own personal system. No matter where you share data, in order to maximize public benefit, you should still consider openly sharing some data. That may simply be summary statistics (e.g., means, standard deviations) provided in tables. Or it could involve you sharing two sets of files. For example a public access version of a file with sensitive variables removed/altered and a restricted-use version of the same file with sensitive variables retained. However, be sure to consider all possible disclosure risks before sharing to ensure that someone with access to both the restricted and public files are not able to identify individuals. Also make sure that no inconsistencies between files are created during this process</w:t>
      </w:r>
      <w:r>
        <w:t xml:space="preserve"> </w:t>
      </w:r>
      <w:r>
        <w:t xml:space="preserve">(</w:t>
      </w:r>
      <w:hyperlink w:anchor="ref-icpsr_guide_2020">
        <w:r>
          <w:rPr>
            <w:rStyle w:val="Hyperlink"/>
          </w:rPr>
          <w:t xml:space="preserve">ICPSR 2020</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neild_sharing_2022">
        <w:r>
          <w:rPr>
            <w:rStyle w:val="Hyperlink"/>
          </w:rPr>
          <w:t xml:space="preserve">Neild, Robinson, and Agufa 2022</w:t>
        </w:r>
      </w:hyperlink>
      <w:r>
        <w:t xml:space="preserve">;</w:t>
      </w:r>
      <w:r>
        <w:t xml:space="preserve"> </w:t>
      </w:r>
      <w:hyperlink w:anchor="ref-schatschneider_-identification_2021">
        <w:r>
          <w:rPr>
            <w:rStyle w:val="Hyperlink"/>
          </w:rPr>
          <w:t xml:space="preserve">Schatschneider, Edwards, and Shero 2021</w:t>
        </w:r>
      </w:hyperlink>
      <w:r>
        <w:t xml:space="preserve">)</w:t>
      </w:r>
      <w:r>
        <w:t xml:space="preserve"> </w:t>
      </w:r>
      <w:r>
        <w:t xml:space="preserve">.</w:t>
      </w:r>
    </w:p>
    <w:bookmarkEnd w:id="696"/>
    <w:bookmarkEnd w:id="697"/>
    <w:bookmarkEnd w:id="698"/>
    <w:bookmarkStart w:id="708" w:name="what-documentation-to-share"/>
    <w:p>
      <w:pPr>
        <w:pStyle w:val="Heading3"/>
      </w:pPr>
      <w:r>
        <w:rPr>
          <w:rStyle w:val="SectionNumber"/>
        </w:rPr>
        <w:t xml:space="preserve">15.2.4</w:t>
      </w:r>
      <w:r>
        <w:tab/>
      </w:r>
      <w:r>
        <w:t xml:space="preserve">What documentation to share</w:t>
      </w:r>
    </w:p>
    <w:p>
      <w:pPr>
        <w:pStyle w:val="FirstParagraph"/>
      </w:pPr>
      <w:r>
        <w:t xml:space="preserve">In the 2022 OSTP memo</w:t>
      </w:r>
      <w:r>
        <w:t xml:space="preserve"> </w:t>
      </w:r>
      <w:r>
        <w:t xml:space="preserve">(</w:t>
      </w:r>
      <w:hyperlink w:anchor="ref-nelson_ostp_2022">
        <w:r>
          <w:rPr>
            <w:rStyle w:val="Hyperlink"/>
          </w:rPr>
          <w:t xml:space="preserve">Nelson 2022</w:t>
        </w:r>
      </w:hyperlink>
      <w:r>
        <w:t xml:space="preserve">)</w:t>
      </w:r>
      <w:r>
        <w:t xml:space="preserve">, it is stated that all federal agencies will be expected to develop data sharing policies that elicit free, open access to</w:t>
      </w:r>
      <w:r>
        <w:t xml:space="preserve"> </w:t>
      </w:r>
      <w:r>
        <w:t xml:space="preserve">“</w:t>
      </w:r>
      <w:r>
        <w:t xml:space="preserve">scientific data underlying peer-reviewed scholarly publications resulting from federally funded research</w:t>
      </w:r>
      <w:r>
        <w:t xml:space="preserve">”</w:t>
      </w:r>
      <w:r>
        <w:t xml:space="preserve">. This should include any and all documentation necessary to interpret and reproduce any findings. This means that you should include all documents necessary for a user to understand data provenance. In considering data documentation, you should also not only consider the amount of documentation, but also the quality. The higher quality of documentation you provide, the higher likelihood that your data will be reused</w:t>
      </w:r>
      <w:r>
        <w:t xml:space="preserve"> </w:t>
      </w:r>
      <w:r>
        <w:t xml:space="preserve">(</w:t>
      </w:r>
      <w:hyperlink w:anchor="ref-goodman_ten_2014">
        <w:r>
          <w:rPr>
            <w:rStyle w:val="Hyperlink"/>
          </w:rPr>
          <w:t xml:space="preserve">Goodman et al. 2014</w:t>
        </w:r>
      </w:hyperlink>
      <w:r>
        <w:t xml:space="preserve">)</w:t>
      </w:r>
      <w:r>
        <w:t xml:space="preserve">.</w:t>
      </w:r>
    </w:p>
    <w:p>
      <w:pPr>
        <w:pStyle w:val="BodyText"/>
      </w:pPr>
      <w:r>
        <w:t xml:space="preserve">In deciding exactly what documents to share, check with your funder to see if specific documents are required. If you are depositing your data in a repository, check what is required there as well. Each repository may mandate or suggest types of documentation to provide. ICPSR</w:t>
      </w:r>
      <w:r>
        <w:rPr>
          <w:rStyle w:val="FootnoteReference"/>
        </w:rPr>
        <w:footnoteReference w:id="699"/>
      </w:r>
      <w:r>
        <w:t xml:space="preserve"> </w:t>
      </w:r>
      <w:r>
        <w:t xml:space="preserve">for example provides suggested documentation to include, such as codebooks, instruments, README files, project summary documents, and publications.</w:t>
      </w:r>
    </w:p>
    <w:p>
      <w:pPr>
        <w:pStyle w:val="BodyText"/>
      </w:pPr>
      <w:r>
        <w:t xml:space="preserve">You will want to share documents from all levels of your project (project, data, and variable). Each level of documentation will provide unique contributions to help users understand the background of your project, how files are related, and how to interpret and use variables. Ideas of what to share from each level are provided (see Chapter</w:t>
      </w:r>
      <w:r>
        <w:t xml:space="preserve"> </w:t>
      </w:r>
      <w:r>
        <w:t xml:space="preserve">8</w:t>
      </w:r>
      <w:r>
        <w:t xml:space="preserve"> </w:t>
      </w:r>
      <w:r>
        <w:t xml:space="preserve">for more details about each of these documents).</w:t>
      </w:r>
    </w:p>
    <w:p>
      <w:pPr>
        <w:numPr>
          <w:ilvl w:val="0"/>
          <w:numId w:val="1544"/>
        </w:numPr>
        <w:pStyle w:val="Compact"/>
      </w:pPr>
      <w:r>
        <w:t xml:space="preserve">Project-level documentation</w:t>
      </w:r>
    </w:p>
    <w:p>
      <w:pPr>
        <w:numPr>
          <w:ilvl w:val="1"/>
          <w:numId w:val="1545"/>
        </w:numPr>
        <w:pStyle w:val="Compact"/>
      </w:pPr>
      <w:r>
        <w:t xml:space="preserve">Research protocol</w:t>
      </w:r>
    </w:p>
    <w:p>
      <w:pPr>
        <w:numPr>
          <w:ilvl w:val="2"/>
          <w:numId w:val="1546"/>
        </w:numPr>
        <w:pStyle w:val="Compact"/>
      </w:pPr>
      <w:r>
        <w:t xml:space="preserve">This document, which may be called other names (e.g., project summary document), provides the what, who, when, where, and how of your study. It is the summation of everything that occurred in a study, and provides users with all of the background knowledge necessary to correctly interpret and use your data.</w:t>
      </w:r>
    </w:p>
    <w:p>
      <w:pPr>
        <w:numPr>
          <w:ilvl w:val="2"/>
          <w:numId w:val="1546"/>
        </w:numPr>
        <w:pStyle w:val="Compact"/>
      </w:pPr>
      <w:r>
        <w:t xml:space="preserve">Along with your research protocol, you can also share a variety of other helpful supplemental documents including, but not limited to:</w:t>
      </w:r>
    </w:p>
    <w:p>
      <w:pPr>
        <w:numPr>
          <w:ilvl w:val="3"/>
          <w:numId w:val="1547"/>
        </w:numPr>
        <w:pStyle w:val="Compact"/>
      </w:pPr>
      <w:r>
        <w:t xml:space="preserve">Participant flow diagrams</w:t>
      </w:r>
    </w:p>
    <w:p>
      <w:pPr>
        <w:numPr>
          <w:ilvl w:val="3"/>
          <w:numId w:val="1547"/>
        </w:numPr>
        <w:pStyle w:val="Compact"/>
      </w:pPr>
      <w:r>
        <w:t xml:space="preserve">Timelines</w:t>
      </w:r>
    </w:p>
    <w:p>
      <w:pPr>
        <w:numPr>
          <w:ilvl w:val="3"/>
          <w:numId w:val="1547"/>
        </w:numPr>
        <w:pStyle w:val="Compact"/>
      </w:pPr>
      <w:r>
        <w:t xml:space="preserve">Copies of data collection instruments</w:t>
      </w:r>
    </w:p>
    <w:p>
      <w:pPr>
        <w:numPr>
          <w:ilvl w:val="3"/>
          <w:numId w:val="1547"/>
        </w:numPr>
        <w:pStyle w:val="Compact"/>
      </w:pPr>
      <w:r>
        <w:t xml:space="preserve">Copies of consent forms</w:t>
      </w:r>
    </w:p>
    <w:p>
      <w:pPr>
        <w:numPr>
          <w:ilvl w:val="1"/>
          <w:numId w:val="1545"/>
        </w:numPr>
        <w:pStyle w:val="Compact"/>
      </w:pPr>
      <w:r>
        <w:t xml:space="preserve">Project-level README</w:t>
      </w:r>
    </w:p>
    <w:p>
      <w:pPr>
        <w:numPr>
          <w:ilvl w:val="2"/>
          <w:numId w:val="1548"/>
        </w:numPr>
        <w:pStyle w:val="Compact"/>
      </w:pPr>
      <w:r>
        <w:t xml:space="preserve">A README can serve many purposes, and in this case, a README at the top of your data sharing directory can be beneficial in outlining very high level information about the project (i.e., title, overview, contributors), as well providing a file tree that describes how files are organized in the directory (Figure</w:t>
      </w:r>
      <w:r>
        <w:t xml:space="preserve"> </w:t>
      </w:r>
      <w:r>
        <w:t xml:space="preserve">15.5</w:t>
      </w:r>
      <w:r>
        <w:t xml:space="preserve">).</w:t>
      </w:r>
    </w:p>
    <w:p>
      <w:pPr>
        <w:pStyle w:val="CaptionedFigure"/>
      </w:pPr>
      <w:r>
        <w:drawing>
          <wp:inline>
            <wp:extent cx="4918509" cy="6015789"/>
            <wp:effectExtent b="0" l="0" r="0" t="0"/>
            <wp:docPr descr="Figure 15.5: An example project-level README" title="" id="701" name="Picture"/>
            <a:graphic>
              <a:graphicData uri="http://schemas.openxmlformats.org/drawingml/2006/picture">
                <pic:pic>
                  <pic:nvPicPr>
                    <pic:cNvPr descr="img/project_readme.PNG" id="702" name="Picture"/>
                    <pic:cNvPicPr>
                      <a:picLocks noChangeArrowheads="1" noChangeAspect="1"/>
                    </pic:cNvPicPr>
                  </pic:nvPicPr>
                  <pic:blipFill>
                    <a:blip r:embed="rId700"/>
                    <a:stretch>
                      <a:fillRect/>
                    </a:stretch>
                  </pic:blipFill>
                  <pic:spPr bwMode="auto">
                    <a:xfrm>
                      <a:off x="0" y="0"/>
                      <a:ext cx="4918509" cy="6015789"/>
                    </a:xfrm>
                    <a:prstGeom prst="rect">
                      <a:avLst/>
                    </a:prstGeom>
                    <a:noFill/>
                    <a:ln w="9525">
                      <a:noFill/>
                      <a:headEnd/>
                      <a:tailEnd/>
                    </a:ln>
                  </pic:spPr>
                </pic:pic>
              </a:graphicData>
            </a:graphic>
          </wp:inline>
        </w:drawing>
      </w:r>
    </w:p>
    <w:p>
      <w:pPr>
        <w:pStyle w:val="ImageCaption"/>
      </w:pPr>
      <w:r>
        <w:t xml:space="preserve">Figure 15.5: An example project-level README</w:t>
      </w:r>
    </w:p>
    <w:p>
      <w:pPr>
        <w:numPr>
          <w:ilvl w:val="0"/>
          <w:numId w:val="1549"/>
        </w:numPr>
        <w:pStyle w:val="Compact"/>
      </w:pPr>
      <w:r>
        <w:t xml:space="preserve">Dataset-level documentation</w:t>
      </w:r>
    </w:p>
    <w:p>
      <w:pPr>
        <w:numPr>
          <w:ilvl w:val="1"/>
          <w:numId w:val="1550"/>
        </w:numPr>
        <w:pStyle w:val="Compact"/>
      </w:pPr>
      <w:r>
        <w:t xml:space="preserve">Dataset-level README</w:t>
      </w:r>
    </w:p>
    <w:p>
      <w:pPr>
        <w:numPr>
          <w:ilvl w:val="2"/>
          <w:numId w:val="1551"/>
        </w:numPr>
        <w:pStyle w:val="Compact"/>
      </w:pPr>
      <w:r>
        <w:t xml:space="preserve">In this case, a README organized in a rectangular or other format can be very helpful to describe a set of files in a specific folder (e.g., a student data folder). This README can list out every file in the folder and provide detailed information that allows users to understand what each file contains as well as how datasets may be linked. This is especially beneficial in cases where you are sharing individual files with the expectation that future users will link them on their own time. Adding this README clarifies what identifiers can be used to link files (Figure</w:t>
      </w:r>
      <w:r>
        <w:t xml:space="preserve"> </w:t>
      </w:r>
      <w:r>
        <w:t xml:space="preserve">15.6</w:t>
      </w:r>
      <w:r>
        <w:t xml:space="preserve">).</w:t>
      </w:r>
    </w:p>
    <w:p>
      <w:pPr>
        <w:numPr>
          <w:ilvl w:val="1"/>
          <w:numId w:val="1550"/>
        </w:numPr>
        <w:pStyle w:val="Compact"/>
      </w:pPr>
      <w:r>
        <w:t xml:space="preserve">Code/syntax</w:t>
      </w:r>
    </w:p>
    <w:p>
      <w:pPr>
        <w:numPr>
          <w:ilvl w:val="2"/>
          <w:numId w:val="1552"/>
        </w:numPr>
        <w:pStyle w:val="Compact"/>
      </w:pPr>
      <w:r>
        <w:t xml:space="preserve">In most cases, it is unlikely you are going to want to publicly share your data cleaning code. For one, you are typically not sharing the raw data associated with your cleaning code, so your cleaning code is not useful for reproducibility purposes. Second, depending on the amount of data you collected and the amount of cleaning that was required for your data, data cleaning code can be a lot for a future user to sift through. Sometimes it can be 20 or more scripts if you have multiple instruments collected, across multiple participants, and multiple waves. Most likely this is not helpful for anyone, outside of just learning more about your coding practices (which I must say, can actually be very helpful from teaching and learning purposes). In most cases though, I recommend to not share your data cleaning code unless you really want to. However, if you plan to share analytic files in your repository, it is imperative that you share any code associated with the creation of those analytic datasets as well as any code necessary to enable reproducibility of findings</w:t>
      </w:r>
      <w:r>
        <w:t xml:space="preserve"> </w:t>
      </w:r>
      <w:r>
        <w:t xml:space="preserve">(</w:t>
      </w:r>
      <w:hyperlink w:anchor="ref-renbarger_champions_2022">
        <w:r>
          <w:rPr>
            <w:rStyle w:val="Hyperlink"/>
          </w:rPr>
          <w:t xml:space="preserve">Renbarger et al. 2022</w:t>
        </w:r>
      </w:hyperlink>
      <w:r>
        <w:t xml:space="preserve">)</w:t>
      </w:r>
      <w:r>
        <w:t xml:space="preserve">.</w:t>
      </w:r>
    </w:p>
    <w:p>
      <w:pPr>
        <w:numPr>
          <w:ilvl w:val="1"/>
          <w:numId w:val="1550"/>
        </w:numPr>
        <w:pStyle w:val="Compact"/>
      </w:pPr>
      <w:r>
        <w:t xml:space="preserve">Data cleaning plans</w:t>
      </w:r>
    </w:p>
    <w:p>
      <w:pPr>
        <w:numPr>
          <w:ilvl w:val="2"/>
          <w:numId w:val="1553"/>
        </w:numPr>
        <w:pStyle w:val="Compact"/>
      </w:pPr>
      <w:r>
        <w:t xml:space="preserve">While I do not recommend sharing data cleaning code, I do think it can be helpful to share your data cleaning plans. Providing these plans provides at least some transparency into the process of transforming your raw data into your clean shareable data.</w:t>
      </w:r>
    </w:p>
    <w:p>
      <w:pPr>
        <w:pStyle w:val="CaptionedFigure"/>
      </w:pPr>
      <w:r>
        <w:drawing>
          <wp:inline>
            <wp:extent cx="5334000" cy="1715339"/>
            <wp:effectExtent b="0" l="0" r="0" t="0"/>
            <wp:docPr descr="Figure 15.6: An example dataset-level README" title="" id="704" name="Picture"/>
            <a:graphic>
              <a:graphicData uri="http://schemas.openxmlformats.org/drawingml/2006/picture">
                <pic:pic>
                  <pic:nvPicPr>
                    <pic:cNvPr descr="img/data_readme.PNG" id="705" name="Picture"/>
                    <pic:cNvPicPr>
                      <a:picLocks noChangeArrowheads="1" noChangeAspect="1"/>
                    </pic:cNvPicPr>
                  </pic:nvPicPr>
                  <pic:blipFill>
                    <a:blip r:embed="rId703"/>
                    <a:stretch>
                      <a:fillRect/>
                    </a:stretch>
                  </pic:blipFill>
                  <pic:spPr bwMode="auto">
                    <a:xfrm>
                      <a:off x="0" y="0"/>
                      <a:ext cx="5334000" cy="1715339"/>
                    </a:xfrm>
                    <a:prstGeom prst="rect">
                      <a:avLst/>
                    </a:prstGeom>
                    <a:noFill/>
                    <a:ln w="9525">
                      <a:noFill/>
                      <a:headEnd/>
                      <a:tailEnd/>
                    </a:ln>
                  </pic:spPr>
                </pic:pic>
              </a:graphicData>
            </a:graphic>
          </wp:inline>
        </w:drawing>
      </w:r>
    </w:p>
    <w:p>
      <w:pPr>
        <w:pStyle w:val="ImageCaption"/>
      </w:pPr>
      <w:r>
        <w:t xml:space="preserve">Figure 15.6: An example dataset-level README</w:t>
      </w:r>
    </w:p>
    <w:p>
      <w:pPr>
        <w:numPr>
          <w:ilvl w:val="0"/>
          <w:numId w:val="1554"/>
        </w:numPr>
        <w:pStyle w:val="Compact"/>
      </w:pPr>
      <w:r>
        <w:t xml:space="preserve">Variable-level documentation</w:t>
      </w:r>
    </w:p>
    <w:p>
      <w:pPr>
        <w:numPr>
          <w:ilvl w:val="1"/>
          <w:numId w:val="1555"/>
        </w:numPr>
        <w:pStyle w:val="Compact"/>
      </w:pPr>
      <w:r>
        <w:t xml:space="preserve">Data dictionaries and/or codebooks</w:t>
      </w:r>
    </w:p>
    <w:p>
      <w:pPr>
        <w:numPr>
          <w:ilvl w:val="2"/>
          <w:numId w:val="1556"/>
        </w:numPr>
        <w:pStyle w:val="Compact"/>
      </w:pPr>
      <w:r>
        <w:t xml:space="preserve">At least one of these documents must be shared, if not both. Recall that data dictionaries provide an overview of the variables that exist in each dataset, displayed in a tabular format. Codebooks provide somewhat similar information, in addition to summary statistics about what actually exists in your data, and is usually provided in text format.</w:t>
      </w:r>
    </w:p>
    <w:p>
      <w:pPr>
        <w:numPr>
          <w:ilvl w:val="0"/>
          <w:numId w:val="1554"/>
        </w:numPr>
        <w:pStyle w:val="Compact"/>
      </w:pPr>
      <w:r>
        <w:t xml:space="preserve">Metadata</w:t>
      </w:r>
    </w:p>
    <w:p>
      <w:pPr>
        <w:numPr>
          <w:ilvl w:val="1"/>
          <w:numId w:val="1557"/>
        </w:numPr>
        <w:pStyle w:val="Compact"/>
      </w:pPr>
      <w:r>
        <w:t xml:space="preserve">As discussed in Chapter</w:t>
      </w:r>
      <w:r>
        <w:t xml:space="preserve"> </w:t>
      </w:r>
      <w:r>
        <w:t xml:space="preserve">8</w:t>
      </w:r>
      <w:r>
        <w:t xml:space="preserve">, if sharing data in a repository, metadata will most likely be collected by the repository when you deposit the materials. While metadata can be added for all levels, at minimum your repository will most likely collect project-level metadata (e.g., title, creator, date, key words). This machine-readable metadata will aid in the discoverability and reusability of your materials.</w:t>
      </w:r>
    </w:p>
    <w:p>
      <w:pPr>
        <w:pStyle w:val="FirstParagraph"/>
      </w:pPr>
      <w:r>
        <w:t xml:space="preserve">Before sharing any documentation, make sure you have assessed all forms for disclosure risk. Check code, data dictionaries, review screenshots, and so forth, for any instances where names or other identifying information is used and redact all PII before sharing</w:t>
      </w:r>
      <w:r>
        <w:t xml:space="preserve"> </w:t>
      </w:r>
      <w:r>
        <w:t xml:space="preserve">(</w:t>
      </w:r>
      <w:hyperlink w:anchor="ref-neild_sharing_2022">
        <w:r>
          <w:rPr>
            <w:rStyle w:val="Hyperlink"/>
          </w:rPr>
          <w:t xml:space="preserve">Neild, Robinson, and Agufa 2022</w:t>
        </w:r>
      </w:hyperlink>
      <w:r>
        <w:t xml:space="preserve">)</w:t>
      </w:r>
      <w:r>
        <w:t xml:space="preserve">. It is also important to consider any copyright issues you may encounter. If a published measure does not give you permission to share item-specific information, you may need to remove any exact verbiage from your documentation (e.g., data dictionaries, codebooks) and replace with generic language such as</w:t>
      </w:r>
      <w:r>
        <w:t xml:space="preserve"> </w:t>
      </w:r>
      <w:r>
        <w:t xml:space="preserve">“</w:t>
      </w:r>
      <w:r>
        <w:t xml:space="preserve">item 1 of X assessment</w:t>
      </w:r>
      <w:r>
        <w:t xml:space="preserve">”</w:t>
      </w:r>
      <w:r>
        <w:t xml:space="preserve"> </w:t>
      </w:r>
      <w:r>
        <w:t xml:space="preserve">(</w:t>
      </w:r>
      <w:hyperlink w:anchor="ref-logan_data_2021-1">
        <w:r>
          <w:rPr>
            <w:rStyle w:val="Hyperlink"/>
          </w:rPr>
          <w:t xml:space="preserve">Logan 2021</w:t>
        </w:r>
      </w:hyperlink>
      <w:r>
        <w:t xml:space="preserve">)</w:t>
      </w:r>
      <w:r>
        <w:t xml:space="preserve">.</w:t>
      </w:r>
    </w:p>
    <w:bookmarkStart w:id="707" w:name="file-formats-1"/>
    <w:p>
      <w:pPr>
        <w:pStyle w:val="Heading4"/>
      </w:pPr>
      <w:r>
        <w:rPr>
          <w:rStyle w:val="SectionNumber"/>
        </w:rPr>
        <w:t xml:space="preserve">15.2.4.1</w:t>
      </w:r>
      <w:r>
        <w:tab/>
      </w:r>
      <w:r>
        <w:t xml:space="preserve">File formats</w:t>
      </w:r>
    </w:p>
    <w:p>
      <w:pPr>
        <w:pStyle w:val="FirstParagraph"/>
      </w:pPr>
      <w:r>
        <w:t xml:space="preserve">Again, if you are sharing data in a repository, check to see if they have required or suggested documentation formats. For example, ICPSR</w:t>
      </w:r>
      <w:r>
        <w:rPr>
          <w:rStyle w:val="FootnoteReference"/>
        </w:rPr>
        <w:footnoteReference w:id="706"/>
      </w:r>
      <w:r>
        <w:t xml:space="preserve"> </w:t>
      </w:r>
      <w:r>
        <w:t xml:space="preserve">specifies a variety of formats for documentation submission including Microsoft Word, ASCII, or DDI XML format and they in turn convert your documentation to XML or PDF format. You’ll also want to check if there are any metadata standards your repository complies with, such as DDI standards, and if that requires any additional considerations on your part or if the archive takes care of standardizing information for you.</w:t>
      </w:r>
    </w:p>
    <w:p>
      <w:pPr>
        <w:pStyle w:val="BodyText"/>
      </w:pPr>
      <w:r>
        <w:t xml:space="preserve">If not depositing in a repository, or if your repository has no strict requirements, sharing documentation in non-proprietary formats is recommended. These are files anyone can open no matter what software they own. PDFs and text files are generally good formats. If a rectangular format is required, for documents such as a data dictionary, CSV files can be created and still opened in any spreadsheet program. Some researchers have also started to share documentation in searchable formats, including HTML, to make it easier to sift through large amounts of information.</w:t>
      </w:r>
    </w:p>
    <w:bookmarkEnd w:id="707"/>
    <w:bookmarkEnd w:id="708"/>
    <w:bookmarkStart w:id="711" w:name="when-to-share"/>
    <w:p>
      <w:pPr>
        <w:pStyle w:val="Heading3"/>
      </w:pPr>
      <w:r>
        <w:rPr>
          <w:rStyle w:val="SectionNumber"/>
        </w:rPr>
        <w:t xml:space="preserve">15.2.5</w:t>
      </w:r>
      <w:r>
        <w:tab/>
      </w:r>
      <w:r>
        <w:t xml:space="preserve">When to share</w:t>
      </w:r>
    </w:p>
    <w:p>
      <w:pPr>
        <w:pStyle w:val="FirstParagraph"/>
      </w:pPr>
      <w:r>
        <w:t xml:space="preserve">The most important thing to consider here is what is required by your funder, or other supporters. Federal funders will likely have required time frames. As an example, NIH expects that researchers will share their data no later than at the time of publication or by the end of their grant, whichever comes first</w:t>
      </w:r>
      <w:r>
        <w:t xml:space="preserve"> </w:t>
      </w:r>
      <w:r>
        <w:t xml:space="preserve">(</w:t>
      </w:r>
      <w:hyperlink w:anchor="Xc6cf13eab4f1142dea462f4c399a73a78e344c6">
        <w:r>
          <w:rPr>
            <w:rStyle w:val="Hyperlink"/>
          </w:rPr>
          <w:t xml:space="preserve">National Institutes of Health 2021</w:t>
        </w:r>
      </w:hyperlink>
      <w:r>
        <w:t xml:space="preserve">)</w:t>
      </w:r>
      <w:r>
        <w:t xml:space="preserve">. While other funders, such as NIMH, have expectations that grant awardees will share data throughout the grant on an regular schedule</w:t>
      </w:r>
      <w:r>
        <w:t xml:space="preserve"> </w:t>
      </w:r>
      <w:r>
        <w:t xml:space="preserve">(</w:t>
      </w:r>
      <w:hyperlink w:anchor="Xc4f07608ae06c22b0e78d81f01cfdc498f670ff">
        <w:r>
          <w:rPr>
            <w:rStyle w:val="Hyperlink"/>
          </w:rPr>
          <w:t xml:space="preserve">National Institute of Mental Health 2023</w:t>
        </w:r>
      </w:hyperlink>
      <w:r>
        <w:t xml:space="preserve">)</w:t>
      </w:r>
      <w:r>
        <w:t xml:space="preserve">.</w:t>
      </w:r>
    </w:p>
    <w:p>
      <w:pPr>
        <w:pStyle w:val="BodyText"/>
      </w:pPr>
      <w:r>
        <w:t xml:space="preserve">Your repository may also have preferences for when data should be deposited. For example, while data can deposited at any time with ICPSR</w:t>
      </w:r>
      <w:r>
        <w:rPr>
          <w:rStyle w:val="FootnoteReference"/>
        </w:rPr>
        <w:footnoteReference w:id="709"/>
      </w:r>
      <w:r>
        <w:t xml:space="preserve">, they recommend to begin uploading data as soon as possible after data collection to allow time for data curation. If you choose to make ongoing deposits of data, you will want to consider if you would like to embargo your data until you are required to share. This means you delay the public release of your data until a later time point of your choosing. This allows you to continually deposit your data, for example to reduce the workload at the end of your study, while also allowing you sole access to your data while your project is active. If you choose to deposit data on an ongoing basis, make sure that your repository allows you to edit, update, and version your data if errors are found or changes are needed at any point during the project.</w:t>
      </w:r>
    </w:p>
    <w:bookmarkEnd w:id="711"/>
    <w:bookmarkEnd w:id="712"/>
    <w:bookmarkStart w:id="716" w:name="repository-file-structure"/>
    <w:p>
      <w:pPr>
        <w:pStyle w:val="Heading2"/>
      </w:pPr>
      <w:r>
        <w:rPr>
          <w:rStyle w:val="SectionNumber"/>
        </w:rPr>
        <w:t xml:space="preserve">15.3</w:t>
      </w:r>
      <w:r>
        <w:tab/>
      </w:r>
      <w:r>
        <w:t xml:space="preserve">Repository file structure</w:t>
      </w:r>
    </w:p>
    <w:p>
      <w:pPr>
        <w:pStyle w:val="FirstParagraph"/>
      </w:pPr>
      <w:r>
        <w:t xml:space="preserve">Some repositories have a predefined file structure and will require little to no effort on your part to set this up. However, many repositories are more hands off and will allow you to set up structures in any way that works well for you. Similar to how you followed a style guide (Chapter</w:t>
      </w:r>
      <w:r>
        <w:t xml:space="preserve"> </w:t>
      </w:r>
      <w:r>
        <w:t xml:space="preserve">9</w:t>
      </w:r>
      <w:r>
        <w:t xml:space="preserve">) for setting up your internal team and project electronic file structures, you will want to follow style guide rules when setting up your data sharing file structure. Be organized about how you store information and be descriptive in how you name folders and files. You want to remove as many cognitive barriers as possible to increase the likelihood that your materials are reused. If someone opens your project and they feel confused at any point about what they are looking at, it is likely they will leave and move on to a new project. Users want to feel confident that they understand what is in your project and how they should use the materials. Figure</w:t>
      </w:r>
      <w:r>
        <w:t xml:space="preserve"> </w:t>
      </w:r>
      <w:r>
        <w:t xml:space="preserve">15.7</w:t>
      </w:r>
      <w:r>
        <w:t xml:space="preserve"> </w:t>
      </w:r>
      <w:r>
        <w:t xml:space="preserve">is an example of how you might set up a repository for a small project that collected longitudinal data for both students and teachers. In setting up this structure, also make sure to use any additional services provided by your repository that may also aid discoverability and interpretation (e.g., wikis, linking to other relevant materials).</w:t>
      </w:r>
    </w:p>
    <w:p>
      <w:pPr>
        <w:pStyle w:val="CaptionedFigure"/>
      </w:pPr>
      <w:r>
        <w:drawing>
          <wp:inline>
            <wp:extent cx="5334000" cy="5575808"/>
            <wp:effectExtent b="0" l="0" r="0" t="0"/>
            <wp:docPr descr="Figure 15.7: An example of how you might structure your data sharing folder" title="" id="714" name="Picture"/>
            <a:graphic>
              <a:graphicData uri="http://schemas.openxmlformats.org/drawingml/2006/picture">
                <pic:pic>
                  <pic:nvPicPr>
                    <pic:cNvPr descr="img/data_sharing_structure.PNG" id="715" name="Picture"/>
                    <pic:cNvPicPr>
                      <a:picLocks noChangeArrowheads="1" noChangeAspect="1"/>
                    </pic:cNvPicPr>
                  </pic:nvPicPr>
                  <pic:blipFill>
                    <a:blip r:embed="rId713"/>
                    <a:stretch>
                      <a:fillRect/>
                    </a:stretch>
                  </pic:blipFill>
                  <pic:spPr bwMode="auto">
                    <a:xfrm>
                      <a:off x="0" y="0"/>
                      <a:ext cx="5334000" cy="5575808"/>
                    </a:xfrm>
                    <a:prstGeom prst="rect">
                      <a:avLst/>
                    </a:prstGeom>
                    <a:noFill/>
                    <a:ln w="9525">
                      <a:noFill/>
                      <a:headEnd/>
                      <a:tailEnd/>
                    </a:ln>
                  </pic:spPr>
                </pic:pic>
              </a:graphicData>
            </a:graphic>
          </wp:inline>
        </w:drawing>
      </w:r>
    </w:p>
    <w:p>
      <w:pPr>
        <w:pStyle w:val="ImageCaption"/>
      </w:pPr>
      <w:r>
        <w:t xml:space="preserve">Figure 15.7: An example of how you might structure your data sharing folder</w:t>
      </w:r>
    </w:p>
    <w:bookmarkEnd w:id="716"/>
    <w:bookmarkStart w:id="721" w:name="roles-and-responsibilities"/>
    <w:p>
      <w:pPr>
        <w:pStyle w:val="Heading2"/>
      </w:pPr>
      <w:r>
        <w:rPr>
          <w:rStyle w:val="SectionNumber"/>
        </w:rPr>
        <w:t xml:space="preserve">15.4</w:t>
      </w:r>
      <w:r>
        <w:tab/>
      </w:r>
      <w:r>
        <w:t xml:space="preserve">Roles and responsibilities</w:t>
      </w:r>
    </w:p>
    <w:p>
      <w:pPr>
        <w:pStyle w:val="FirstParagraph"/>
      </w:pPr>
      <w:r>
        <w:t xml:space="preserve">As with every phase in the research life cycle, it is so important the you assign roles and responsibilities throughout this process. At the beginning of your project, take an inventory of the expertise and capacity you have to share data and take note of any gaps. Do you need more expertise in data de-identification techniques? Do you need more expertise in developing data use agreements or assigning licenses? If yes, begin looking into who may fill these gaps (e.g., research data librarians, methodologists, data curation specialists at your repository). Consider all of the responsibilities that will need to be covered during this process. Many of the required tasks (e.g., data cleaning, documentation) will not require additional planning, as those roles and responsibilities are designated in other phases. However, there are several new tasks (e.g., creating data use agreements, assessing disclosure risk) that will be specific to this phase, and some tasks will vary depending on if you are sharing through a repository or institutional archive (e.g., communicating with repository staff, troubleshooting issues) or sharing on your own (e.g., developing a data request and sharing system). A few organizations have put together data sharing checklists. These checklists may help you begin assigning team members to specified responsibilities.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Data Curation Network</w:t>
            </w:r>
          </w:p>
        </w:tc>
        <w:tc>
          <w:tcPr/>
          <w:p>
            <w:pPr>
              <w:pStyle w:val="Compact"/>
              <w:jc w:val="left"/>
            </w:pPr>
            <w:r>
              <w:t xml:space="preserve">A standardized set of steps and checklists for reviewing datasets before publicly sharing</w:t>
            </w:r>
            <w:r>
              <w:t xml:space="preserve"> </w:t>
            </w:r>
            <w:r>
              <w:rPr>
                <w:rStyle w:val="FootnoteReference"/>
              </w:rPr>
              <w:footnoteReference w:id="717"/>
            </w:r>
          </w:p>
        </w:tc>
      </w:tr>
      <w:tr>
        <w:tc>
          <w:tcPr/>
          <w:p>
            <w:pPr>
              <w:pStyle w:val="Compact"/>
              <w:jc w:val="left"/>
            </w:pPr>
            <w:r>
              <w:t xml:space="preserve">Institute of Education Sciences</w:t>
            </w:r>
          </w:p>
        </w:tc>
        <w:tc>
          <w:tcPr/>
          <w:p>
            <w:pPr>
              <w:pStyle w:val="Compact"/>
              <w:jc w:val="left"/>
            </w:pPr>
            <w:r>
              <w:t xml:space="preserve">Data sharing checklist on page 30</w:t>
            </w:r>
            <w:r>
              <w:t xml:space="preserve"> </w:t>
            </w:r>
            <w:r>
              <w:rPr>
                <w:rStyle w:val="FootnoteReference"/>
              </w:rPr>
              <w:footnoteReference w:id="719"/>
            </w:r>
          </w:p>
        </w:tc>
      </w:tr>
    </w:tbl>
    <w:bookmarkEnd w:id="721"/>
    <w:bookmarkStart w:id="722" w:name="retraction-and-revisions"/>
    <w:p>
      <w:pPr>
        <w:pStyle w:val="Heading2"/>
      </w:pPr>
      <w:r>
        <w:rPr>
          <w:rStyle w:val="SectionNumber"/>
        </w:rPr>
        <w:t xml:space="preserve">15.5</w:t>
      </w:r>
      <w:r>
        <w:tab/>
      </w:r>
      <w:r>
        <w:t xml:space="preserve">Retraction and revisions</w:t>
      </w:r>
    </w:p>
    <w:p>
      <w:pPr>
        <w:pStyle w:val="FirstParagraph"/>
      </w:pPr>
      <w:r>
        <w:t xml:space="preserve">A common concern for researchers around publicly sharing study data and materials is, will errors be found in my data</w:t>
      </w:r>
      <w:r>
        <w:t xml:space="preserve"> </w:t>
      </w:r>
      <w:r>
        <w:t xml:space="preserve">(</w:t>
      </w:r>
      <w:hyperlink w:anchor="ref-beaudry_open_2022">
        <w:r>
          <w:rPr>
            <w:rStyle w:val="Hyperlink"/>
          </w:rPr>
          <w:t xml:space="preserve">Beaudry et al. 2022</w:t>
        </w:r>
      </w:hyperlink>
      <w:r>
        <w:t xml:space="preserve">;</w:t>
      </w:r>
      <w:r>
        <w:t xml:space="preserve"> </w:t>
      </w:r>
      <w:hyperlink w:anchor="ref-klein_practical_2018">
        <w:r>
          <w:rPr>
            <w:rStyle w:val="Hyperlink"/>
          </w:rPr>
          <w:t xml:space="preserve">Klein et al. 2018</w:t>
        </w:r>
      </w:hyperlink>
      <w:r>
        <w:t xml:space="preserve">;</w:t>
      </w:r>
      <w:r>
        <w:t xml:space="preserve"> </w:t>
      </w:r>
      <w:hyperlink w:anchor="ref-levenstein_data_2018">
        <w:r>
          <w:rPr>
            <w:rStyle w:val="Hyperlink"/>
          </w:rPr>
          <w:t xml:space="preserve">Levenstein and Lyle 2018</w:t>
        </w:r>
      </w:hyperlink>
      <w:r>
        <w:t xml:space="preserve">)</w:t>
      </w:r>
      <w:r>
        <w:t xml:space="preserve">? Yet, while that is a legitimate concern, we need to look at data sharing as an opportunity to implement more rigorous data management practices that hopefully improve data integrity and create less concern for errors</w:t>
      </w:r>
      <w:r>
        <w:t xml:space="preserve"> </w:t>
      </w:r>
      <w:r>
        <w:t xml:space="preserve">(</w:t>
      </w:r>
      <w:hyperlink w:anchor="ref-strand_error_2021">
        <w:r>
          <w:rPr>
            <w:rStyle w:val="Hyperlink"/>
          </w:rPr>
          <w:t xml:space="preserve">Strand 2021</w:t>
        </w:r>
      </w:hyperlink>
      <w:r>
        <w:t xml:space="preserve">)</w:t>
      </w:r>
      <w:r>
        <w:t xml:space="preserve">. With that said, it is possible, that after publicly releasing your data, you may find errors. Please don’t panic, you can do something about it.</w:t>
      </w:r>
    </w:p>
    <w:p>
      <w:pPr>
        <w:pStyle w:val="BodyText"/>
      </w:pPr>
      <w:r>
        <w:t xml:space="preserve">If your data is shared in a repository:</w:t>
      </w:r>
    </w:p>
    <w:p>
      <w:pPr>
        <w:numPr>
          <w:ilvl w:val="0"/>
          <w:numId w:val="1558"/>
        </w:numPr>
      </w:pPr>
      <w:r>
        <w:t xml:space="preserve">Make the appropriate edits to your data and save as a new version.</w:t>
      </w:r>
    </w:p>
    <w:p>
      <w:pPr>
        <w:numPr>
          <w:ilvl w:val="0"/>
          <w:numId w:val="1558"/>
        </w:numPr>
      </w:pPr>
      <w:r>
        <w:t xml:space="preserve">Upload the new version of your data to the repository. Many repositories will assign a new version number, along with a new DOI, to denote the changes in the project. If possible, make note somewhere in the project about the revisions so that users know what changes have been made between versions.</w:t>
      </w:r>
    </w:p>
    <w:p>
      <w:pPr>
        <w:numPr>
          <w:ilvl w:val="0"/>
          <w:numId w:val="1558"/>
        </w:numPr>
      </w:pPr>
      <w:r>
        <w:t xml:space="preserve">If the repository requires/allows users to make an account before accessing the data, they may have a system to email current users to let them know that a new version of the data has been created.</w:t>
      </w:r>
    </w:p>
    <w:p>
      <w:pPr>
        <w:pStyle w:val="FirstParagraph"/>
      </w:pPr>
      <w:r>
        <w:t xml:space="preserve">If your data is not in a repository or institutional archive:</w:t>
      </w:r>
    </w:p>
    <w:p>
      <w:pPr>
        <w:numPr>
          <w:ilvl w:val="0"/>
          <w:numId w:val="1559"/>
        </w:numPr>
        <w:pStyle w:val="Compact"/>
      </w:pPr>
      <w:r>
        <w:t xml:space="preserve">Do the same as above but instead, consider personally reaching out to anyone that has submitted a data request to you to notify them of the errors in the data.</w:t>
      </w:r>
    </w:p>
    <w:p>
      <w:pPr>
        <w:pStyle w:val="FirstParagraph"/>
      </w:pPr>
      <w:r>
        <w:t xml:space="preserve">Last, if you have used your data in a publication, you will also need to consider retracting the paper from the journal. Contact your journal to make them aware of the errors you found.</w:t>
      </w:r>
    </w:p>
    <w:bookmarkEnd w:id="722"/>
    <w:bookmarkEnd w:id="723"/>
    <w:bookmarkStart w:id="730" w:name="additional-considerations"/>
    <w:p>
      <w:pPr>
        <w:pStyle w:val="Heading1"/>
      </w:pPr>
      <w:r>
        <w:rPr>
          <w:rStyle w:val="SectionNumber"/>
        </w:rPr>
        <w:t xml:space="preserve">16</w:t>
      </w:r>
      <w:r>
        <w:tab/>
      </w:r>
      <w:r>
        <w:t xml:space="preserve">Additional considerations</w:t>
      </w:r>
    </w:p>
    <w:p>
      <w:pPr>
        <w:pStyle w:val="FirstParagraph"/>
      </w:pPr>
      <w:r>
        <w:t xml:space="preserve">Up until this point, we have mostly focused on a simplistic workflow for one team with one project. However, it is becoming more common for projects to include multi-site collaborations (e.g., a grant shared across multiple research institutions), and for teams to have multiple projects. Both of these add complexity to data management which I will briefly address.</w:t>
      </w:r>
    </w:p>
    <w:bookmarkStart w:id="727" w:name="multi-site-collaborations"/>
    <w:p>
      <w:pPr>
        <w:pStyle w:val="Heading3"/>
      </w:pPr>
      <w:r>
        <w:rPr>
          <w:rStyle w:val="SectionNumber"/>
        </w:rPr>
        <w:t xml:space="preserve">16.0.1</w:t>
      </w:r>
      <w:r>
        <w:tab/>
      </w:r>
      <w:r>
        <w:t xml:space="preserve">Multi-site collaborations</w:t>
      </w:r>
    </w:p>
    <w:p>
      <w:pPr>
        <w:pStyle w:val="FirstParagraph"/>
      </w:pPr>
      <w:r>
        <w:t xml:space="preserve">Multi-site, or multi-team, collaborations require additional planning around roles and responsibilities, workflows, and standards. Jumping into multi-site collaborations with out spending time cross-team planning often leads to unfortunate data security and quality concerns. Before a project begins, consider documenting expectations in a collaboration agreement. Review everything in a typical data management checklist but come to an agreement on decisions. The following types of multi-site issues should also be addressed</w:t>
      </w:r>
      <w:r>
        <w:t xml:space="preserve"> </w:t>
      </w:r>
      <w:r>
        <w:t xml:space="preserve">(</w:t>
      </w:r>
      <w:hyperlink w:anchor="ref-briney_data_2015">
        <w:r>
          <w:rPr>
            <w:rStyle w:val="Hyperlink"/>
          </w:rPr>
          <w:t xml:space="preserve">Briney 2015</w:t>
        </w:r>
      </w:hyperlink>
      <w:r>
        <w:t xml:space="preserve">;</w:t>
      </w:r>
      <w:r>
        <w:t xml:space="preserve"> </w:t>
      </w:r>
      <w:hyperlink w:anchor="ref-schmitt_data_2011">
        <w:r>
          <w:rPr>
            <w:rStyle w:val="Hyperlink"/>
          </w:rPr>
          <w:t xml:space="preserve">Schmitt and Burchinal 2011</w:t>
        </w:r>
      </w:hyperlink>
      <w:r>
        <w:t xml:space="preserve">)</w:t>
      </w:r>
      <w:r>
        <w:t xml:space="preserve">.</w:t>
      </w:r>
    </w:p>
    <w:p>
      <w:pPr>
        <w:numPr>
          <w:ilvl w:val="0"/>
          <w:numId w:val="1560"/>
        </w:numPr>
        <w:pStyle w:val="Compact"/>
      </w:pPr>
      <w:r>
        <w:t xml:space="preserve">How will teams maintain consistency in procedures across sites? (e.g. shared SOPs, shared style guides, oversight of practices)</w:t>
      </w:r>
    </w:p>
    <w:p>
      <w:pPr>
        <w:numPr>
          <w:ilvl w:val="1"/>
          <w:numId w:val="1561"/>
        </w:numPr>
        <w:pStyle w:val="Compact"/>
      </w:pPr>
      <w:r>
        <w:t xml:space="preserve">If each site is handling their own data tracking, capture, entry, and cleaning procedures, it is imperative that these processes are standardized to allow for datasets to be integrated.</w:t>
      </w:r>
    </w:p>
    <w:p>
      <w:pPr>
        <w:numPr>
          <w:ilvl w:val="0"/>
          <w:numId w:val="1560"/>
        </w:numPr>
        <w:pStyle w:val="Compact"/>
      </w:pPr>
      <w:r>
        <w:t xml:space="preserve">How will teams handle data ownership?</w:t>
      </w:r>
    </w:p>
    <w:p>
      <w:pPr>
        <w:numPr>
          <w:ilvl w:val="0"/>
          <w:numId w:val="1560"/>
        </w:numPr>
        <w:pStyle w:val="Compact"/>
      </w:pPr>
      <w:r>
        <w:t xml:space="preserve">What are the roles and responsibilities across sites?</w:t>
      </w:r>
    </w:p>
    <w:p>
      <w:pPr>
        <w:numPr>
          <w:ilvl w:val="0"/>
          <w:numId w:val="1560"/>
        </w:numPr>
        <w:pStyle w:val="Compact"/>
      </w:pPr>
      <w:r>
        <w:t xml:space="preserve">What tools will be used to allow for multi-site data tracking, collection, entry, storage, and sharing?</w:t>
      </w:r>
    </w:p>
    <w:p>
      <w:pPr>
        <w:pStyle w:val="FirstParagraph"/>
      </w:pPr>
      <w:r>
        <w:t xml:space="preserve">Documents, such as a RACI matrix</w:t>
      </w:r>
      <w:r>
        <w:t xml:space="preserve"> </w:t>
      </w:r>
      <w:r>
        <w:t xml:space="preserve">(</w:t>
      </w:r>
      <w:hyperlink w:anchor="ref-miranda_raci_2022">
        <w:r>
          <w:rPr>
            <w:rStyle w:val="Hyperlink"/>
          </w:rPr>
          <w:t xml:space="preserve">Miranda and Watts 2022</w:t>
        </w:r>
      </w:hyperlink>
      <w:r>
        <w:t xml:space="preserve">)</w:t>
      </w:r>
      <w:r>
        <w:t xml:space="preserve">, can be helpful in laying out expectations for team collaborations (Figure</w:t>
      </w:r>
      <w:r>
        <w:t xml:space="preserve"> </w:t>
      </w:r>
      <w:r>
        <w:t xml:space="preserve">16.1</w:t>
      </w:r>
      <w:r>
        <w:t xml:space="preserve">). In these charts, each site is assigned to a task as either responsible, accountable, consulted, or informed.</w:t>
      </w:r>
    </w:p>
    <w:p>
      <w:pPr>
        <w:numPr>
          <w:ilvl w:val="0"/>
          <w:numId w:val="1562"/>
        </w:numPr>
        <w:pStyle w:val="Compact"/>
      </w:pPr>
      <w:r>
        <w:t xml:space="preserve">Responsible: The site is responsible for completing this task.</w:t>
      </w:r>
    </w:p>
    <w:p>
      <w:pPr>
        <w:numPr>
          <w:ilvl w:val="0"/>
          <w:numId w:val="1562"/>
        </w:numPr>
        <w:pStyle w:val="Compact"/>
      </w:pPr>
      <w:r>
        <w:t xml:space="preserve">Accountable: The site provides oversight, ensuring the the task is completed with fidelity.</w:t>
      </w:r>
    </w:p>
    <w:p>
      <w:pPr>
        <w:numPr>
          <w:ilvl w:val="0"/>
          <w:numId w:val="1562"/>
        </w:numPr>
        <w:pStyle w:val="Compact"/>
      </w:pPr>
      <w:r>
        <w:t xml:space="preserve">Consulted: The site is always consulted before a decision is made on this task.</w:t>
      </w:r>
    </w:p>
    <w:p>
      <w:pPr>
        <w:numPr>
          <w:ilvl w:val="0"/>
          <w:numId w:val="1562"/>
        </w:numPr>
        <w:pStyle w:val="Compact"/>
      </w:pPr>
      <w:r>
        <w:t xml:space="preserve">Informed: The site is provided high-level information about decisions that are made.</w:t>
      </w:r>
    </w:p>
    <w:p>
      <w:pPr>
        <w:pStyle w:val="FirstParagraph"/>
      </w:pPr>
      <w:r>
        <w:t xml:space="preserve">Assigning levels of responsibility to each site allows collaborators to clearly see what is expected from them in a project. Within site tasks can then be further assigned to specific roles.</w:t>
      </w:r>
    </w:p>
    <w:p>
      <w:pPr>
        <w:pStyle w:val="CaptionedFigure"/>
      </w:pPr>
      <w:r>
        <w:drawing>
          <wp:inline>
            <wp:extent cx="5334000" cy="2910145"/>
            <wp:effectExtent b="0" l="0" r="0" t="0"/>
            <wp:docPr descr="Figure 16.1: Example of a RACI chart for a multi-site project collaboration" title="" id="725" name="Picture"/>
            <a:graphic>
              <a:graphicData uri="http://schemas.openxmlformats.org/drawingml/2006/picture">
                <pic:pic>
                  <pic:nvPicPr>
                    <pic:cNvPr descr="img/raci.PNG" id="726" name="Picture"/>
                    <pic:cNvPicPr>
                      <a:picLocks noChangeArrowheads="1" noChangeAspect="1"/>
                    </pic:cNvPicPr>
                  </pic:nvPicPr>
                  <pic:blipFill>
                    <a:blip r:embed="rId724"/>
                    <a:stretch>
                      <a:fillRect/>
                    </a:stretch>
                  </pic:blipFill>
                  <pic:spPr bwMode="auto">
                    <a:xfrm>
                      <a:off x="0" y="0"/>
                      <a:ext cx="5334000" cy="2910145"/>
                    </a:xfrm>
                    <a:prstGeom prst="rect">
                      <a:avLst/>
                    </a:prstGeom>
                    <a:noFill/>
                    <a:ln w="9525">
                      <a:noFill/>
                      <a:headEnd/>
                      <a:tailEnd/>
                    </a:ln>
                  </pic:spPr>
                </pic:pic>
              </a:graphicData>
            </a:graphic>
          </wp:inline>
        </w:drawing>
      </w:r>
    </w:p>
    <w:p>
      <w:pPr>
        <w:pStyle w:val="ImageCaption"/>
      </w:pPr>
      <w:r>
        <w:t xml:space="preserve">Figure 16.1: Example of a RACI chart for a multi-site project collaboration</w:t>
      </w:r>
    </w:p>
    <w:bookmarkEnd w:id="727"/>
    <w:bookmarkStart w:id="728" w:name="multi-project-teams"/>
    <w:p>
      <w:pPr>
        <w:pStyle w:val="Heading3"/>
      </w:pPr>
      <w:r>
        <w:rPr>
          <w:rStyle w:val="SectionNumber"/>
        </w:rPr>
        <w:t xml:space="preserve">16.0.2</w:t>
      </w:r>
      <w:r>
        <w:tab/>
      </w:r>
      <w:r>
        <w:t xml:space="preserve">Multi-project teams</w:t>
      </w:r>
    </w:p>
    <w:p>
      <w:pPr>
        <w:pStyle w:val="FirstParagraph"/>
      </w:pPr>
      <w:r>
        <w:t xml:space="preserve">Similar to multi-site projects, organizing multiple projects within a team requires additional coordination. As your center grows, the sophistication of your center should grow with it. Consider doing the following</w:t>
      </w:r>
      <w:r>
        <w:t xml:space="preserve"> </w:t>
      </w:r>
      <w:r>
        <w:t xml:space="preserve">(</w:t>
      </w:r>
      <w:hyperlink w:anchor="ref-van_den_eynden_managing_2011">
        <w:r>
          <w:rPr>
            <w:rStyle w:val="Hyperlink"/>
          </w:rPr>
          <w:t xml:space="preserve">Van den Eynden et al. 2011</w:t>
        </w:r>
      </w:hyperlink>
      <w:r>
        <w:t xml:space="preserve">)</w:t>
      </w:r>
      <w:r>
        <w:t xml:space="preserve">:</w:t>
      </w:r>
    </w:p>
    <w:p>
      <w:pPr>
        <w:numPr>
          <w:ilvl w:val="0"/>
          <w:numId w:val="1563"/>
        </w:numPr>
        <w:pStyle w:val="Compact"/>
      </w:pPr>
      <w:r>
        <w:t xml:space="preserve">Centralize resources</w:t>
      </w:r>
    </w:p>
    <w:p>
      <w:pPr>
        <w:numPr>
          <w:ilvl w:val="1"/>
          <w:numId w:val="1564"/>
        </w:numPr>
        <w:pStyle w:val="Compact"/>
      </w:pPr>
      <w:r>
        <w:t xml:space="preserve">Create templates, SOPs, and style guides that can be used across projects. Utilize your team wiki to post shared resources in a central location where team members can easily access them. Centralizing resources reduces duplication of efforts, and also improves standardization, allowing you to more easily compare data across projects.</w:t>
      </w:r>
    </w:p>
    <w:p>
      <w:pPr>
        <w:numPr>
          <w:ilvl w:val="0"/>
          <w:numId w:val="1563"/>
        </w:numPr>
        <w:pStyle w:val="Compact"/>
      </w:pPr>
      <w:r>
        <w:t xml:space="preserve">Encourage team science</w:t>
      </w:r>
    </w:p>
    <w:p>
      <w:pPr>
        <w:numPr>
          <w:ilvl w:val="1"/>
          <w:numId w:val="1565"/>
        </w:numPr>
        <w:pStyle w:val="Compact"/>
      </w:pPr>
      <w:r>
        <w:t xml:space="preserve">As you receive more grants, the</w:t>
      </w:r>
      <w:r>
        <w:t xml:space="preserve"> </w:t>
      </w:r>
      <w:r>
        <w:t xml:space="preserve">“</w:t>
      </w:r>
      <w:r>
        <w:t xml:space="preserve">lone cowboy</w:t>
      </w:r>
      <w:r>
        <w:t xml:space="preserve">”</w:t>
      </w:r>
      <w:r>
        <w:t xml:space="preserve"> </w:t>
      </w:r>
      <w:r>
        <w:t xml:space="preserve">model of having just one person manage everything becomes even less feasible</w:t>
      </w:r>
      <w:r>
        <w:t xml:space="preserve"> </w:t>
      </w:r>
      <w:r>
        <w:t xml:space="preserve">(</w:t>
      </w:r>
      <w:hyperlink w:anchor="ref-reynolds_data_2014">
        <w:r>
          <w:rPr>
            <w:rStyle w:val="Hyperlink"/>
          </w:rPr>
          <w:t xml:space="preserve">J. H. Reynolds et al. 2014</w:t>
        </w:r>
      </w:hyperlink>
      <w:r>
        <w:t xml:space="preserve">)</w:t>
      </w:r>
      <w:r>
        <w:t xml:space="preserve">. Embrace the idea that it takes a team of people, skilled in many different areas (e.g., project management expertise, data expertise, content expertise, administration expertise), to do quality research. With more than one grant, it is potentially more feasible to hire people to fill specialized roles, and to fund them across multiple grants.</w:t>
      </w:r>
    </w:p>
    <w:p>
      <w:pPr>
        <w:numPr>
          <w:ilvl w:val="0"/>
          <w:numId w:val="1563"/>
        </w:numPr>
        <w:pStyle w:val="Compact"/>
      </w:pPr>
      <w:r>
        <w:t xml:space="preserve">Create oversight roles</w:t>
      </w:r>
    </w:p>
    <w:p>
      <w:pPr>
        <w:numPr>
          <w:ilvl w:val="1"/>
          <w:numId w:val="1566"/>
        </w:numPr>
        <w:pStyle w:val="Compact"/>
      </w:pPr>
      <w:r>
        <w:t xml:space="preserve">Along with creating standards that are applied across projects, it becomes important to assign someone to oversee fidelity to those standards. Create a hierarchy that includes both oversight and mentoring to prevent internal drift.</w:t>
      </w:r>
    </w:p>
    <w:p>
      <w:pPr>
        <w:numPr>
          <w:ilvl w:val="0"/>
          <w:numId w:val="1563"/>
        </w:numPr>
        <w:pStyle w:val="Compact"/>
      </w:pPr>
      <w:r>
        <w:t xml:space="preserve">Create support systems</w:t>
      </w:r>
    </w:p>
    <w:p>
      <w:pPr>
        <w:numPr>
          <w:ilvl w:val="1"/>
          <w:numId w:val="1567"/>
        </w:numPr>
        <w:pStyle w:val="Compact"/>
      </w:pPr>
      <w:r>
        <w:t xml:space="preserve">If your team is large enough, and you have multiple people working on data management across different projects, it may be helpful to create an internal data core. This internal group of data people can meet on a regular schedule to share knowledge and resources, develop and modify shared documentation, and develop internal data trainings for staff, increasing capacity for your center.</w:t>
      </w:r>
    </w:p>
    <w:bookmarkEnd w:id="728"/>
    <w:bookmarkStart w:id="729" w:name="summary"/>
    <w:p>
      <w:pPr>
        <w:pStyle w:val="Heading3"/>
      </w:pPr>
      <w:r>
        <w:rPr>
          <w:rStyle w:val="SectionNumber"/>
        </w:rPr>
        <w:t xml:space="preserve">16.0.3</w:t>
      </w:r>
      <w:r>
        <w:tab/>
      </w:r>
      <w:r>
        <w:t xml:space="preserve">Summary</w:t>
      </w:r>
    </w:p>
    <w:p>
      <w:pPr>
        <w:pStyle w:val="FirstParagraph"/>
      </w:pPr>
      <w:r>
        <w:rPr>
          <w:iCs/>
          <w:i/>
        </w:rPr>
        <w:t xml:space="preserve">Collecting data is a bit like cooking a good meal. If you clean as you go, when you are full and sleepy you will have much less to do.</w:t>
      </w:r>
      <w:r>
        <w:t xml:space="preserve"> </w:t>
      </w:r>
      <w:r>
        <w:rPr>
          <w:iCs/>
          <w:i/>
        </w:rPr>
        <w:t xml:space="preserve">- Felicia</w:t>
      </w:r>
      <w:r>
        <w:rPr>
          <w:iCs/>
          <w:i/>
        </w:rPr>
        <w:t xml:space="preserve"> </w:t>
      </w:r>
      <w:r>
        <w:rPr>
          <w:iCs/>
          <w:i/>
        </w:rPr>
        <w:t xml:space="preserve">LeClere (</w:t>
      </w:r>
      <w:hyperlink w:anchor="ref-leclere_too_2010">
        <w:r>
          <w:rPr>
            <w:rStyle w:val="Hyperlink"/>
            <w:iCs/>
            <w:i/>
          </w:rPr>
          <w:t xml:space="preserve">2010</w:t>
        </w:r>
      </w:hyperlink>
      <w:r>
        <w:rPr>
          <w:iCs/>
          <w:i/>
        </w:rPr>
        <w:t xml:space="preserve">)</w:t>
      </w:r>
    </w:p>
    <w:p>
      <w:pPr>
        <w:pStyle w:val="BodyText"/>
      </w:pPr>
      <w:r>
        <w:t xml:space="preserve">Slow science is often used to describe an antithesis to the increasingly fast pace of academic research, instead suggesting that science should be a slower, more methodical process</w:t>
      </w:r>
      <w:r>
        <w:t xml:space="preserve"> </w:t>
      </w:r>
      <w:r>
        <w:t xml:space="preserve">(</w:t>
      </w:r>
      <w:hyperlink w:anchor="ref-frith_fast_2020">
        <w:r>
          <w:rPr>
            <w:rStyle w:val="Hyperlink"/>
          </w:rPr>
          <w:t xml:space="preserve">Frith 2020</w:t>
        </w:r>
      </w:hyperlink>
      <w:r>
        <w:t xml:space="preserve">)</w:t>
      </w:r>
      <w:r>
        <w:t xml:space="preserve">. Likewise, if we hurry a research project along without spending time putting quality data management processes into place, we increase the possibility that we end up putting research into the world that we cannot trust. Instead we should take time to plan data management before a project begins, and implement quality practices throughout the life cycle. While it may be difficult to support this slow process early on, remember that data management gets easier the more you do it. Once you have templates, protocols, and style guides in place, those documents and processes can be reused, easing burdens in future projects</w:t>
      </w:r>
      <w:r>
        <w:t xml:space="preserve"> </w:t>
      </w:r>
      <w:r>
        <w:t xml:space="preserve">(</w:t>
      </w:r>
      <w:hyperlink w:anchor="ref-levenstein_data_2018">
        <w:r>
          <w:rPr>
            <w:rStyle w:val="Hyperlink"/>
          </w:rPr>
          <w:t xml:space="preserve">Levenstein and Lyle 2018</w:t>
        </w:r>
      </w:hyperlink>
      <w:r>
        <w:t xml:space="preserve">)</w:t>
      </w:r>
      <w:r>
        <w:t xml:space="preserve">.</w:t>
      </w:r>
    </w:p>
    <w:p>
      <w:pPr>
        <w:pStyle w:val="BodyText"/>
      </w:pPr>
      <w:r>
        <w:t xml:space="preserve">There is no one-size-fits-all approach to data management though</w:t>
      </w:r>
      <w:r>
        <w:t xml:space="preserve"> </w:t>
      </w:r>
      <w:r>
        <w:t xml:space="preserve">(</w:t>
      </w:r>
      <w:hyperlink w:anchor="ref-bergmann_buffet_2023">
        <w:r>
          <w:rPr>
            <w:rStyle w:val="Hyperlink"/>
          </w:rPr>
          <w:t xml:space="preserve">Bergmann 2023</w:t>
        </w:r>
      </w:hyperlink>
      <w:r>
        <w:t xml:space="preserve">;</w:t>
      </w:r>
      <w:r>
        <w:t xml:space="preserve"> </w:t>
      </w:r>
      <w:hyperlink w:anchor="ref-reynolds_data_2014">
        <w:r>
          <w:rPr>
            <w:rStyle w:val="Hyperlink"/>
          </w:rPr>
          <w:t xml:space="preserve">J. H. Reynolds et al. 2014</w:t>
        </w:r>
      </w:hyperlink>
      <w:r>
        <w:t xml:space="preserve">)</w:t>
      </w:r>
      <w:r>
        <w:t xml:space="preserve">. Projects are nuanced and there is no way to anticipate every way in which each specific project’s data needs to be managed. Instead, use the</w:t>
      </w:r>
      <w:r>
        <w:t xml:space="preserve"> </w:t>
      </w:r>
      <w:r>
        <w:t xml:space="preserve">“</w:t>
      </w:r>
      <w:r>
        <w:t xml:space="preserve">buffet approach</w:t>
      </w:r>
      <w:r>
        <w:t xml:space="preserve">”</w:t>
      </w:r>
      <w:r>
        <w:t xml:space="preserve"> </w:t>
      </w:r>
      <w:r>
        <w:t xml:space="preserve">and implement what works best for your project and your team</w:t>
      </w:r>
      <w:r>
        <w:t xml:space="preserve"> </w:t>
      </w:r>
      <w:r>
        <w:t xml:space="preserve">(</w:t>
      </w:r>
      <w:hyperlink w:anchor="ref-bergmann_buffet_2023">
        <w:r>
          <w:rPr>
            <w:rStyle w:val="Hyperlink"/>
          </w:rPr>
          <w:t xml:space="preserve">Bergmann 2023</w:t>
        </w:r>
      </w:hyperlink>
      <w:r>
        <w:t xml:space="preserve">)</w:t>
      </w:r>
      <w:r>
        <w:t xml:space="preserve">. What matters most is that those practices are implemented consistently within your project, and that ultimately they produce quality data products that are accepted in the field. Similarly, while it is possible that all of the practices mentioned in this book work for your project, it is unlikely that your team has the bandwidth to do it all. Instead, implement</w:t>
      </w:r>
      <w:r>
        <w:t xml:space="preserve"> </w:t>
      </w:r>
      <w:r>
        <w:t xml:space="preserve">“</w:t>
      </w:r>
      <w:r>
        <w:t xml:space="preserve">good enough</w:t>
      </w:r>
      <w:r>
        <w:t xml:space="preserve">”</w:t>
      </w:r>
      <w:r>
        <w:t xml:space="preserve"> </w:t>
      </w:r>
      <w:r>
        <w:t xml:space="preserve">practices that allow you to achieve the quality outcomes you desire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wilson_good_2017">
        <w:r>
          <w:rPr>
            <w:rStyle w:val="Hyperlink"/>
          </w:rPr>
          <w:t xml:space="preserve">Wilson et al. 2017</w:t>
        </w:r>
      </w:hyperlink>
      <w:r>
        <w:t xml:space="preserve">)</w:t>
      </w:r>
      <w:r>
        <w:t xml:space="preserve">. You don’t have to create all the documentation or use the most sophisticated data cleaning methods. You simply need to use methods that are good enough to reach your goals. Also make sure to periodically review your data management practices to ensure you are keeping up with changing requirements, technologies, standards, or team/project needs.</w:t>
      </w:r>
    </w:p>
    <w:p>
      <w:pPr>
        <w:pStyle w:val="BodyText"/>
      </w:pPr>
      <w:r>
        <w:t xml:space="preserve">Last, as the awareness of the necessity of good data management continues to grow in our field, we can only hope that systemic changes will continue to happen that make data management easier for education researchers. Integrating data management content into required college coursework would improve data management practices for all the researchers who are out there</w:t>
      </w:r>
      <w:r>
        <w:t xml:space="preserve"> </w:t>
      </w:r>
      <w:r>
        <w:t xml:space="preserve">“</w:t>
      </w:r>
      <w:r>
        <w:t xml:space="preserve">winging it</w:t>
      </w:r>
      <w:r>
        <w:t xml:space="preserve">”</w:t>
      </w:r>
      <w:r>
        <w:t xml:space="preserve"> </w:t>
      </w:r>
      <w:r>
        <w:t xml:space="preserve">because they learned data management through informal methods. With requirements for data management and sharing expanding,</w:t>
      </w:r>
      <w:r>
        <w:t xml:space="preserve"> </w:t>
      </w:r>
      <w:r>
        <w:t xml:space="preserve">Wilson et al. (</w:t>
      </w:r>
      <w:hyperlink w:anchor="ref-wilson_good_2017">
        <w:r>
          <w:rPr>
            <w:rStyle w:val="Hyperlink"/>
          </w:rPr>
          <w:t xml:space="preserve">2017</w:t>
        </w:r>
      </w:hyperlink>
      <w:r>
        <w:t xml:space="preserve">)</w:t>
      </w:r>
      <w:r>
        <w:t xml:space="preserve"> </w:t>
      </w:r>
      <w:r>
        <w:t xml:space="preserve">suggest that</w:t>
      </w:r>
      <w:r>
        <w:t xml:space="preserve"> </w:t>
      </w:r>
      <w:r>
        <w:t xml:space="preserve">“</w:t>
      </w:r>
      <w:r>
        <w:t xml:space="preserve">it is unfair as well as counterproductive to insist that researchers do things without teaching them how</w:t>
      </w:r>
      <w:r>
        <w:t xml:space="preserve">”</w:t>
      </w:r>
      <w:r>
        <w:t xml:space="preserve">. Similarly, developing shared standards for the field of education would do wonders in easing the burden on researchers who are having to make on the fly data management decisions and also would improve the consistency of quality and usability of publicly shared data products.</w:t>
      </w:r>
    </w:p>
    <w:bookmarkEnd w:id="729"/>
    <w:bookmarkEnd w:id="730"/>
    <w:bookmarkStart w:id="1147"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60"/>
        <w:gridCol w:w="1202"/>
        <w:gridCol w:w="6256"/>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identifiable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repository</w:t>
            </w:r>
          </w:p>
        </w:tc>
        <w:tc>
          <w:tcPr/>
          <w:p>
            <w:pPr>
              <w:pStyle w:val="Compact"/>
              <w:jc w:val="left"/>
            </w:pPr>
            <w:r>
              <w:t xml:space="preserve">data archive</w:t>
            </w:r>
          </w:p>
        </w:tc>
        <w:tc>
          <w:tcPr/>
          <w:p>
            <w:pPr>
              <w:pStyle w:val="Compact"/>
              <w:jc w:val="left"/>
            </w:pPr>
            <w:r>
              <w:t xml:space="preserve">A storage location for researchers to deposit data and supporting materials associated with their research.</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Disclosure risk</w:t>
            </w:r>
          </w:p>
        </w:tc>
        <w:tc>
          <w:tcPr/>
          <w:p>
            <w:pPr>
              <w:pStyle w:val="Compact"/>
              <w:jc w:val="left"/>
            </w:pPr>
            <w:r>
              <w:t xml:space="preserve">NA</w:t>
            </w:r>
          </w:p>
        </w:tc>
        <w:tc>
          <w:tcPr/>
          <w:p>
            <w:pPr>
              <w:pStyle w:val="Compact"/>
              <w:jc w:val="left"/>
            </w:pPr>
            <w:r>
              <w:t xml:space="preserve">The risk of re-identifying a participant and the harm that may come from that disclosure.</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quasi-identifiers</w:t>
            </w:r>
          </w:p>
        </w:tc>
        <w:tc>
          <w:tcPr/>
          <w:p>
            <w:pPr>
              <w:pStyle w:val="Compact"/>
              <w:jc w:val="left"/>
            </w:pPr>
            <w:r>
              <w:t xml:space="preserve">These variables do not alone identify a particular individual (e.g., ethnicity, gender), but if combined with other information,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 proxy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1146" w:name="refs"/>
    <w:bookmarkStart w:id="731" w:name="ref-aczel_crowdsourced_2023"/>
    <w:p>
      <w:pPr>
        <w:pStyle w:val="Bibliography"/>
      </w:pPr>
      <w:r>
        <w:t xml:space="preserve">Aczel, Balazs. 2023.</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w:t>
      </w:r>
      <w:r>
        <w:t xml:space="preserve"> </w:t>
      </w:r>
      <w:hyperlink r:id="rId257">
        <w:r>
          <w:rPr>
            <w:rStyle w:val="Hyperlink"/>
          </w:rPr>
          <w:t xml:space="preserve">https://docs.google.com/document/d/1LqGdtHg0dMbj9lsCnC1QOoWzIsnSNRTSek6i3Kls2Ik</w:t>
        </w:r>
      </w:hyperlink>
      <w:r>
        <w:t xml:space="preserve">.</w:t>
      </w:r>
    </w:p>
    <w:bookmarkEnd w:id="731"/>
    <w:bookmarkStart w:id="733"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732">
        <w:r>
          <w:rPr>
            <w:rStyle w:val="Hyperlink"/>
          </w:rPr>
          <w:t xml:space="preserve">https://tellingstorieswithdata.com/</w:t>
        </w:r>
      </w:hyperlink>
      <w:r>
        <w:t xml:space="preserve">.</w:t>
      </w:r>
    </w:p>
    <w:bookmarkEnd w:id="733"/>
    <w:bookmarkStart w:id="735"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734">
        <w:r>
          <w:rPr>
            <w:rStyle w:val="Hyperlink"/>
          </w:rPr>
          <w:t xml:space="preserve">https://doi.org/10.1002/bes2.1801</w:t>
        </w:r>
      </w:hyperlink>
      <w:r>
        <w:t xml:space="preserve">.</w:t>
      </w:r>
    </w:p>
    <w:bookmarkEnd w:id="735"/>
    <w:bookmarkStart w:id="737"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736">
        <w:r>
          <w:rPr>
            <w:rStyle w:val="Hyperlink"/>
          </w:rPr>
          <w:t xml:space="preserve">https://doi.org/10.1016/j.ijresmar.2021.05.001</w:t>
        </w:r>
      </w:hyperlink>
      <w:r>
        <w:t xml:space="preserve">.</w:t>
      </w:r>
    </w:p>
    <w:bookmarkEnd w:id="737"/>
    <w:bookmarkStart w:id="739"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738">
        <w:r>
          <w:rPr>
            <w:rStyle w:val="Hyperlink"/>
          </w:rPr>
          <w:t xml:space="preserve">https://doi.org/10.1177/2515245919838783</w:t>
        </w:r>
      </w:hyperlink>
      <w:r>
        <w:t xml:space="preserve">.</w:t>
      </w:r>
    </w:p>
    <w:bookmarkEnd w:id="739"/>
    <w:bookmarkStart w:id="741"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740">
        <w:r>
          <w:rPr>
            <w:rStyle w:val="Hyperlink"/>
          </w:rPr>
          <w:t xml:space="preserve">https://learn.microsoft.com/en-us/windows/win32/fileio/naming-a-file</w:t>
        </w:r>
      </w:hyperlink>
      <w:r>
        <w:t xml:space="preserve">.</w:t>
      </w:r>
    </w:p>
    <w:bookmarkEnd w:id="741"/>
    <w:bookmarkStart w:id="743"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742">
        <w:r>
          <w:rPr>
            <w:rStyle w:val="Hyperlink"/>
          </w:rPr>
          <w:t xml:space="preserve">https://doi.org/10.1038/533452a</w:t>
        </w:r>
      </w:hyperlink>
      <w:r>
        <w:t xml:space="preserve">.</w:t>
      </w:r>
    </w:p>
    <w:bookmarkEnd w:id="743"/>
    <w:bookmarkStart w:id="745"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744">
        <w:r>
          <w:rPr>
            <w:rStyle w:val="Hyperlink"/>
          </w:rPr>
          <w:t xml:space="preserve">https://doi.org/10.3758/s13428-019-01207-3</w:t>
        </w:r>
      </w:hyperlink>
      <w:r>
        <w:t xml:space="preserve">.</w:t>
      </w:r>
    </w:p>
    <w:bookmarkEnd w:id="745"/>
    <w:bookmarkStart w:id="747"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746">
        <w:r>
          <w:rPr>
            <w:rStyle w:val="Hyperlink"/>
          </w:rPr>
          <w:t xml:space="preserve">https://aea365.org/blog/laura-beals-and-noah-schectman-on-data-formatting-for-performance-management-systems/</w:t>
        </w:r>
      </w:hyperlink>
      <w:r>
        <w:t xml:space="preserve">.</w:t>
      </w:r>
    </w:p>
    <w:bookmarkEnd w:id="747"/>
    <w:bookmarkStart w:id="749"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748">
        <w:r>
          <w:rPr>
            <w:rStyle w:val="Hyperlink"/>
          </w:rPr>
          <w:t xml:space="preserve">https://doi.org/10.17605/OSF.IO/NSBR3</w:t>
        </w:r>
      </w:hyperlink>
      <w:r>
        <w:t xml:space="preserve">.</w:t>
      </w:r>
    </w:p>
    <w:bookmarkEnd w:id="749"/>
    <w:bookmarkStart w:id="751" w:name="ref-bergmann_buffet_2023"/>
    <w:p>
      <w:pPr>
        <w:pStyle w:val="Bibliography"/>
      </w:pPr>
      <w:r>
        <w:t xml:space="preserve">Bergmann, Christina. 2023.</w:t>
      </w:r>
      <w:r>
        <w:t xml:space="preserve"> </w:t>
      </w:r>
      <w:r>
        <w:t xml:space="preserve">“The</w:t>
      </w:r>
      <w:r>
        <w:t xml:space="preserve"> </w:t>
      </w:r>
      <w:r>
        <w:t xml:space="preserve">Buffet</w:t>
      </w:r>
      <w:r>
        <w:t xml:space="preserve"> </w:t>
      </w:r>
      <w:r>
        <w:t xml:space="preserve">Approach</w:t>
      </w:r>
      <w:r>
        <w:t xml:space="preserve"> </w:t>
      </w:r>
      <w:r>
        <w:t xml:space="preserve">to</w:t>
      </w:r>
      <w:r>
        <w:t xml:space="preserve"> </w:t>
      </w:r>
      <w:r>
        <w:t xml:space="preserve">Open</w:t>
      </w:r>
      <w:r>
        <w:t xml:space="preserve"> </w:t>
      </w:r>
      <w:r>
        <w:t xml:space="preserve">Science</w:t>
      </w:r>
      <w:r>
        <w:t xml:space="preserve">.”</w:t>
      </w:r>
      <w:r>
        <w:t xml:space="preserve"> </w:t>
      </w:r>
      <w:r>
        <w:rPr>
          <w:iCs/>
          <w:i/>
        </w:rPr>
        <w:t xml:space="preserve">CogTales</w:t>
      </w:r>
      <w:r>
        <w:t xml:space="preserve">.</w:t>
      </w:r>
      <w:r>
        <w:t xml:space="preserve"> </w:t>
      </w:r>
      <w:hyperlink r:id="rId750">
        <w:r>
          <w:rPr>
            <w:rStyle w:val="Hyperlink"/>
          </w:rPr>
          <w:t xml:space="preserve">https://cogtales.wordpress.com/2023/04/16/the-buffet-approach-to-open-science/</w:t>
        </w:r>
      </w:hyperlink>
      <w:r>
        <w:t xml:space="preserve">.</w:t>
      </w:r>
    </w:p>
    <w:bookmarkEnd w:id="751"/>
    <w:bookmarkStart w:id="753"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752">
        <w:r>
          <w:rPr>
            <w:rStyle w:val="Hyperlink"/>
          </w:rPr>
          <w:t xml:space="preserve">https://doi.org/10.5281/ZENODO.3686061</w:t>
        </w:r>
      </w:hyperlink>
      <w:r>
        <w:t xml:space="preserve">.</w:t>
      </w:r>
    </w:p>
    <w:bookmarkEnd w:id="753"/>
    <w:bookmarkStart w:id="755" w:name="ref-van_bochove_data_2023"/>
    <w:p>
      <w:pPr>
        <w:pStyle w:val="Bibliography"/>
      </w:pPr>
      <w:r>
        <w:t xml:space="preserve">Bochove, Kees van, Pinar Alper, and Wei Gu. 2023.</w:t>
      </w:r>
      <w:r>
        <w:t xml:space="preserve"> </w:t>
      </w:r>
      <w:r>
        <w:t xml:space="preserve">“Data</w:t>
      </w:r>
      <w:r>
        <w:t xml:space="preserve"> </w:t>
      </w:r>
      <w:r>
        <w:t xml:space="preserve">Quality</w:t>
      </w:r>
      <w:r>
        <w:t xml:space="preserve">.”</w:t>
      </w:r>
      <w:r>
        <w:t xml:space="preserve"> </w:t>
      </w:r>
      <w:hyperlink r:id="rId754">
        <w:r>
          <w:rPr>
            <w:rStyle w:val="Hyperlink"/>
          </w:rPr>
          <w:t xml:space="preserve">https://rdmkit.elixir-europe.org/data_quality</w:t>
        </w:r>
      </w:hyperlink>
      <w:r>
        <w:t xml:space="preserve">.</w:t>
      </w:r>
    </w:p>
    <w:bookmarkEnd w:id="755"/>
    <w:bookmarkStart w:id="757"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756">
        <w:r>
          <w:rPr>
            <w:rStyle w:val="Hyperlink"/>
          </w:rPr>
          <w:t xml:space="preserve">https://pitt.libguides.com/metadatadiscovery/metadata-standards</w:t>
        </w:r>
      </w:hyperlink>
      <w:r>
        <w:t xml:space="preserve">.</w:t>
      </w:r>
    </w:p>
    <w:bookmarkEnd w:id="757"/>
    <w:bookmarkStart w:id="759"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758">
        <w:r>
          <w:rPr>
            <w:rStyle w:val="Hyperlink"/>
          </w:rPr>
          <w:t xml:space="preserve">https://pitt.libguides.com/managedata/describingdata</w:t>
        </w:r>
      </w:hyperlink>
      <w:r>
        <w:t xml:space="preserve">.</w:t>
      </w:r>
    </w:p>
    <w:bookmarkEnd w:id="759"/>
    <w:bookmarkStart w:id="761" w:name="ref-borer_simple_2009"/>
    <w:p>
      <w:pPr>
        <w:pStyle w:val="Bibliography"/>
      </w:pPr>
      <w:r>
        <w:t xml:space="preserve">Borer, Elizabeth T., Eric W. Seabloom, Matthew B. Jones, and Mark Schildhauer. 2009.</w:t>
      </w:r>
      <w:r>
        <w:t xml:space="preserve"> </w:t>
      </w:r>
      <w:r>
        <w:t xml:space="preserve">“Some</w:t>
      </w:r>
      <w:r>
        <w:t xml:space="preserve"> </w:t>
      </w:r>
      <w:r>
        <w:t xml:space="preserve">Simple</w:t>
      </w:r>
      <w:r>
        <w:t xml:space="preserve"> </w:t>
      </w:r>
      <w:r>
        <w:t xml:space="preserve">Guidelines</w:t>
      </w:r>
      <w:r>
        <w:t xml:space="preserve"> </w:t>
      </w:r>
      <w:r>
        <w:t xml:space="preserve">for</w:t>
      </w:r>
      <w:r>
        <w:t xml:space="preserve"> </w:t>
      </w:r>
      <w:r>
        <w:t xml:space="preserve">Effective</w:t>
      </w:r>
      <w:r>
        <w:t xml:space="preserve"> </w:t>
      </w:r>
      <w:r>
        <w:t xml:space="preserve">Data</w:t>
      </w:r>
      <w:r>
        <w:t xml:space="preserve"> </w:t>
      </w:r>
      <w:r>
        <w:t xml:space="preserve">Management</w:t>
      </w:r>
      <w:r>
        <w:t xml:space="preserve">.”</w:t>
      </w:r>
      <w:r>
        <w:t xml:space="preserve"> </w:t>
      </w:r>
      <w:r>
        <w:rPr>
          <w:iCs/>
          <w:i/>
        </w:rPr>
        <w:t xml:space="preserve">Bulletin of the Ecological Society of America</w:t>
      </w:r>
      <w:r>
        <w:t xml:space="preserve"> </w:t>
      </w:r>
      <w:r>
        <w:t xml:space="preserve">90 (2): 205–14.</w:t>
      </w:r>
      <w:r>
        <w:t xml:space="preserve"> </w:t>
      </w:r>
      <w:hyperlink r:id="rId760">
        <w:r>
          <w:rPr>
            <w:rStyle w:val="Hyperlink"/>
          </w:rPr>
          <w:t xml:space="preserve">https://doi.org/10.1890/0012-9623-90.2.205</w:t>
        </w:r>
      </w:hyperlink>
      <w:r>
        <w:t xml:space="preserve">.</w:t>
      </w:r>
    </w:p>
    <w:bookmarkEnd w:id="761"/>
    <w:bookmarkStart w:id="763"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762">
        <w:r>
          <w:rPr>
            <w:rStyle w:val="Hyperlink"/>
          </w:rPr>
          <w:t xml:space="preserve">https://doi.org/10.1371/journal.pone.0252047</w:t>
        </w:r>
      </w:hyperlink>
      <w:r>
        <w:t xml:space="preserve">.</w:t>
      </w:r>
    </w:p>
    <w:bookmarkEnd w:id="763"/>
    <w:bookmarkStart w:id="765"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764">
        <w:r>
          <w:rPr>
            <w:rStyle w:val="Hyperlink"/>
          </w:rPr>
          <w:t xml:space="preserve">https://doi.org/10.1162/99608f92.9497f68e</w:t>
        </w:r>
      </w:hyperlink>
      <w:r>
        <w:t xml:space="preserve">.</w:t>
      </w:r>
    </w:p>
    <w:bookmarkEnd w:id="765"/>
    <w:bookmarkStart w:id="767"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766">
        <w:r>
          <w:rPr>
            <w:rStyle w:val="Hyperlink"/>
          </w:rPr>
          <w:t xml:space="preserve">https://doi.org/10.5334/dsj-2021-009</w:t>
        </w:r>
      </w:hyperlink>
      <w:r>
        <w:t xml:space="preserve">.</w:t>
      </w:r>
    </w:p>
    <w:bookmarkEnd w:id="767"/>
    <w:bookmarkStart w:id="769"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768">
        <w:r>
          <w:rPr>
            <w:rStyle w:val="Hyperlink"/>
          </w:rPr>
          <w:t xml:space="preserve">https://pressbooks.pub/bus206/</w:t>
        </w:r>
      </w:hyperlink>
      <w:r>
        <w:t xml:space="preserve">.</w:t>
      </w:r>
    </w:p>
    <w:bookmarkEnd w:id="769"/>
    <w:bookmarkStart w:id="771" w:name="ref-boykis_ghosts_2021"/>
    <w:p>
      <w:pPr>
        <w:pStyle w:val="Bibliography"/>
      </w:pPr>
      <w:r>
        <w:t xml:space="preserve">Boykis, Vicki. 2021.</w:t>
      </w:r>
      <w:r>
        <w:t xml:space="preserve"> </w:t>
      </w:r>
      <w:r>
        <w:t xml:space="preserve">“The Ghosts in the Data.”</w:t>
      </w:r>
      <w:r>
        <w:t xml:space="preserve"> </w:t>
      </w:r>
      <w:r>
        <w:rPr>
          <w:iCs/>
          <w:i/>
        </w:rPr>
        <w:t xml:space="preserve">Vicki Boykis</w:t>
      </w:r>
      <w:r>
        <w:t xml:space="preserve">.</w:t>
      </w:r>
      <w:r>
        <w:t xml:space="preserve"> </w:t>
      </w:r>
      <w:hyperlink r:id="rId770">
        <w:r>
          <w:rPr>
            <w:rStyle w:val="Hyperlink"/>
          </w:rPr>
          <w:t xml:space="preserve">https://veekaybee.github.io/2021/03/26/the-ghosts-in-the-data/</w:t>
        </w:r>
      </w:hyperlink>
      <w:r>
        <w:t xml:space="preserve">.</w:t>
      </w:r>
    </w:p>
    <w:bookmarkEnd w:id="771"/>
    <w:bookmarkStart w:id="772"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772"/>
    <w:bookmarkStart w:id="774"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773">
        <w:r>
          <w:rPr>
            <w:rStyle w:val="Hyperlink"/>
          </w:rPr>
          <w:t xml:space="preserve">https://doi.org/10.3897/rio.6.e56508</w:t>
        </w:r>
      </w:hyperlink>
      <w:r>
        <w:t xml:space="preserve">.</w:t>
      </w:r>
    </w:p>
    <w:bookmarkEnd w:id="774"/>
    <w:bookmarkStart w:id="776"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775">
        <w:r>
          <w:rPr>
            <w:rStyle w:val="Hyperlink"/>
          </w:rPr>
          <w:t xml:space="preserve">https://doi.org/10.1080/00031305.2017.1375989</w:t>
        </w:r>
      </w:hyperlink>
      <w:r>
        <w:t xml:space="preserve">.</w:t>
      </w:r>
    </w:p>
    <w:bookmarkEnd w:id="776"/>
    <w:bookmarkStart w:id="778"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777">
        <w:r>
          <w:rPr>
            <w:rStyle w:val="Hyperlink"/>
          </w:rPr>
          <w:t xml:space="preserve">https://doi.org/10.1177/2515245920928007</w:t>
        </w:r>
      </w:hyperlink>
      <w:r>
        <w:t xml:space="preserve">.</w:t>
      </w:r>
    </w:p>
    <w:bookmarkEnd w:id="778"/>
    <w:bookmarkStart w:id="780"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779">
        <w:r>
          <w:rPr>
            <w:rStyle w:val="Hyperlink"/>
          </w:rPr>
          <w:t xml:space="preserve">https://doi.org/10.4000/books.oep.426</w:t>
        </w:r>
      </w:hyperlink>
      <w:r>
        <w:t xml:space="preserve">.</w:t>
      </w:r>
    </w:p>
    <w:bookmarkEnd w:id="780"/>
    <w:bookmarkStart w:id="782"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781">
        <w:r>
          <w:rPr>
            <w:rStyle w:val="Hyperlink"/>
          </w:rPr>
          <w:t xml:space="preserve">https://doi.org/10.1093/ije/dyaa087</w:t>
        </w:r>
      </w:hyperlink>
      <w:r>
        <w:t xml:space="preserve">.</w:t>
      </w:r>
    </w:p>
    <w:bookmarkEnd w:id="782"/>
    <w:bookmarkStart w:id="784"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783">
        <w:r>
          <w:rPr>
            <w:rStyle w:val="Hyperlink"/>
          </w:rPr>
          <w:t xml:space="preserve">https://enterprise-knowledge.com/folders-v-metadata-sharepoint-document-libraries/</w:t>
        </w:r>
      </w:hyperlink>
      <w:r>
        <w:t xml:space="preserve">.</w:t>
      </w:r>
    </w:p>
    <w:bookmarkEnd w:id="784"/>
    <w:bookmarkStart w:id="786"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785">
        <w:r>
          <w:rPr>
            <w:rStyle w:val="Hyperlink"/>
          </w:rPr>
          <w:t xml:space="preserve">https://doi.org/10.1016/j.gaceta.2018.01.009</w:t>
        </w:r>
      </w:hyperlink>
      <w:r>
        <w:t xml:space="preserve">.</w:t>
      </w:r>
    </w:p>
    <w:bookmarkEnd w:id="786"/>
    <w:bookmarkStart w:id="788"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787">
        <w:r>
          <w:rPr>
            <w:rStyle w:val="Hyperlink"/>
          </w:rPr>
          <w:t xml:space="preserve">https://doi.org/10.5334/dsj-2020-043</w:t>
        </w:r>
      </w:hyperlink>
      <w:r>
        <w:t xml:space="preserve">.</w:t>
      </w:r>
    </w:p>
    <w:bookmarkEnd w:id="788"/>
    <w:bookmarkStart w:id="790" w:name="ref-castaneda_nice_2019"/>
    <w:p>
      <w:pPr>
        <w:pStyle w:val="Bibliography"/>
      </w:pPr>
      <w:r>
        <w:t xml:space="preserve">Castañeda, R. Andrés. 2019.</w:t>
      </w:r>
      <w:r>
        <w:t xml:space="preserve"> </w:t>
      </w:r>
      <w:r>
        <w:t xml:space="preserve">“A Nice Template for Your Do-Files: Dotemplate.”</w:t>
      </w:r>
      <w:r>
        <w:t xml:space="preserve"> </w:t>
      </w:r>
      <w:r>
        <w:rPr>
          <w:iCs/>
          <w:i/>
        </w:rPr>
        <w:t xml:space="preserve">R.Andrés Castañeda Aguilar</w:t>
      </w:r>
      <w:r>
        <w:t xml:space="preserve">.</w:t>
      </w:r>
      <w:r>
        <w:t xml:space="preserve"> </w:t>
      </w:r>
      <w:hyperlink r:id="rId789">
        <w:r>
          <w:rPr>
            <w:rStyle w:val="Hyperlink"/>
          </w:rPr>
          <w:t xml:space="preserve">https://randrescastaneda.rbind.io/post/dotemplate/</w:t>
        </w:r>
      </w:hyperlink>
      <w:r>
        <w:t xml:space="preserve">.</w:t>
      </w:r>
    </w:p>
    <w:bookmarkEnd w:id="790"/>
    <w:bookmarkStart w:id="792"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791">
        <w:r>
          <w:rPr>
            <w:rStyle w:val="Hyperlink"/>
          </w:rPr>
          <w:t xml:space="preserve">https://www.cdisc.org/standards</w:t>
        </w:r>
      </w:hyperlink>
      <w:r>
        <w:t xml:space="preserve">.</w:t>
      </w:r>
    </w:p>
    <w:bookmarkEnd w:id="792"/>
    <w:bookmarkStart w:id="794"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793">
        <w:r>
          <w:rPr>
            <w:rStyle w:val="Hyperlink"/>
          </w:rPr>
          <w:t xml:space="preserve">https://help.osf.io/article/144-creating-a-data-management-plan-dmp-document</w:t>
        </w:r>
      </w:hyperlink>
      <w:r>
        <w:t xml:space="preserve">.</w:t>
      </w:r>
    </w:p>
    <w:bookmarkEnd w:id="794"/>
    <w:bookmarkStart w:id="796"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795">
        <w:r>
          <w:rPr>
            <w:rStyle w:val="Hyperlink"/>
          </w:rPr>
          <w:t xml:space="preserve">https://dmeg.cessda.eu/</w:t>
        </w:r>
      </w:hyperlink>
      <w:r>
        <w:t xml:space="preserve">.</w:t>
      </w:r>
    </w:p>
    <w:bookmarkEnd w:id="796"/>
    <w:bookmarkStart w:id="798" w:name="ref-ceviren_data_2022"/>
    <w:p>
      <w:pPr>
        <w:pStyle w:val="Bibliography"/>
      </w:pPr>
      <w:r>
        <w:t xml:space="preserve">Ceviren, A. Busra, and Jessica Logan. 2022.</w:t>
      </w:r>
      <w:r>
        <w:t xml:space="preserve"> </w:t>
      </w:r>
      <w:r>
        <w:t xml:space="preserve">“Data</w:t>
      </w:r>
      <w:r>
        <w:t xml:space="preserve"> </w:t>
      </w:r>
      <w:r>
        <w:t xml:space="preserve">Management</w:t>
      </w:r>
      <w:r>
        <w:t xml:space="preserve"> </w:t>
      </w:r>
      <w:r>
        <w:t xml:space="preserve">in</w:t>
      </w:r>
      <w:r>
        <w:t xml:space="preserve"> </w:t>
      </w:r>
      <w:r>
        <w:t xml:space="preserve">Education</w:t>
      </w:r>
      <w:r>
        <w:t xml:space="preserve"> </w:t>
      </w:r>
      <w:r>
        <w:t xml:space="preserve">Research</w:t>
      </w:r>
      <w:r>
        <w:t xml:space="preserve">.”</w:t>
      </w:r>
      <w:r>
        <w:t xml:space="preserve"> </w:t>
      </w:r>
      <w:r>
        <w:t xml:space="preserve">Presentation.</w:t>
      </w:r>
      <w:r>
        <w:t xml:space="preserve"> </w:t>
      </w:r>
      <w:hyperlink r:id="rId797">
        <w:r>
          <w:rPr>
            <w:rStyle w:val="Hyperlink"/>
          </w:rPr>
          <w:t xml:space="preserve">https://doi.org/10.6084/m9.figshare.19514368.v1</w:t>
        </w:r>
      </w:hyperlink>
      <w:r>
        <w:t xml:space="preserve">.</w:t>
      </w:r>
    </w:p>
    <w:bookmarkEnd w:id="798"/>
    <w:bookmarkStart w:id="800"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799">
        <w:r>
          <w:rPr>
            <w:rStyle w:val="Hyperlink"/>
          </w:rPr>
          <w:t xml:space="preserve">https://learn.microsoft.com/en-us/office/troubleshoot/access/database-normalization-description</w:t>
        </w:r>
      </w:hyperlink>
      <w:r>
        <w:t xml:space="preserve">.</w:t>
      </w:r>
    </w:p>
    <w:bookmarkEnd w:id="800"/>
    <w:bookmarkStart w:id="802"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801">
        <w:r>
          <w:rPr>
            <w:rStyle w:val="Hyperlink"/>
          </w:rPr>
          <w:t xml:space="preserve">https://guides.lib.utexas.edu/metadata-basics/key-concepts</w:t>
        </w:r>
      </w:hyperlink>
      <w:r>
        <w:t xml:space="preserve">.</w:t>
      </w:r>
    </w:p>
    <w:bookmarkEnd w:id="802"/>
    <w:bookmarkStart w:id="804"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803">
        <w:r>
          <w:rPr>
            <w:rStyle w:val="Hyperlink"/>
          </w:rPr>
          <w:t xml:space="preserve">https://doi.org/10.4324/9780203029053</w:t>
        </w:r>
      </w:hyperlink>
      <w:r>
        <w:t xml:space="preserve">.</w:t>
      </w:r>
    </w:p>
    <w:bookmarkEnd w:id="804"/>
    <w:bookmarkStart w:id="806"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805">
        <w:r>
          <w:rPr>
            <w:rStyle w:val="Hyperlink"/>
          </w:rPr>
          <w:t xml:space="preserve">https://doi.org/10.1002/da.10113</w:t>
        </w:r>
      </w:hyperlink>
      <w:r>
        <w:t xml:space="preserve">.</w:t>
      </w:r>
    </w:p>
    <w:bookmarkEnd w:id="806"/>
    <w:bookmarkStart w:id="808" w:name="ref-cook_how-guide_2021"/>
    <w:p>
      <w:pPr>
        <w:pStyle w:val="Bibliography"/>
      </w:pPr>
      <w:r>
        <w:t xml:space="preserve">Cook, Bryan G., Jesse Irvan Fleming, Sara Ann Hart, Kathleen Lynne Lane, William Therrien, Wilhelmina Van Dijk, and Sarah Emily Wilson. 2021.</w:t>
      </w:r>
      <w:r>
        <w:t xml:space="preserve"> </w:t>
      </w:r>
      <w:r>
        <w:t xml:space="preserve">“A</w:t>
      </w:r>
      <w:r>
        <w:t xml:space="preserve"> </w:t>
      </w:r>
      <w:r>
        <w:t xml:space="preserve">How</w:t>
      </w:r>
      <w:r>
        <w:t xml:space="preserve">-</w:t>
      </w:r>
      <w:r>
        <w:t xml:space="preserve">To</w:t>
      </w:r>
      <w:r>
        <w:t xml:space="preserve"> </w:t>
      </w:r>
      <w:r>
        <w:t xml:space="preserve">Guide</w:t>
      </w:r>
      <w:r>
        <w:t xml:space="preserve"> </w:t>
      </w:r>
      <w:r>
        <w:t xml:space="preserve">for</w:t>
      </w:r>
      <w:r>
        <w:t xml:space="preserve"> </w:t>
      </w:r>
      <w:r>
        <w:t xml:space="preserve">Open</w:t>
      </w:r>
      <w:r>
        <w:t xml:space="preserve">-</w:t>
      </w:r>
      <w:r>
        <w:t xml:space="preserve">Science</w:t>
      </w:r>
      <w:r>
        <w:t xml:space="preserve"> </w:t>
      </w:r>
      <w:r>
        <w:t xml:space="preserve">Practices</w:t>
      </w:r>
      <w:r>
        <w:t xml:space="preserve"> </w:t>
      </w:r>
      <w:r>
        <w:t xml:space="preserve">in</w:t>
      </w:r>
      <w:r>
        <w:t xml:space="preserve"> </w:t>
      </w:r>
      <w:r>
        <w:t xml:space="preserve">Special</w:t>
      </w:r>
      <w:r>
        <w:t xml:space="preserve"> </w:t>
      </w:r>
      <w:r>
        <w:t xml:space="preserve">Education</w:t>
      </w:r>
      <w:r>
        <w:t xml:space="preserve"> </w:t>
      </w:r>
      <w:r>
        <w:t xml:space="preserve">Research</w:t>
      </w:r>
      <w:r>
        <w:t xml:space="preserve">.”</w:t>
      </w:r>
      <w:r>
        <w:t xml:space="preserve"> </w:t>
      </w:r>
      <w:r>
        <w:t xml:space="preserve">Preprint. EdArXiv.</w:t>
      </w:r>
      <w:r>
        <w:t xml:space="preserve"> </w:t>
      </w:r>
      <w:hyperlink r:id="rId807">
        <w:r>
          <w:rPr>
            <w:rStyle w:val="Hyperlink"/>
          </w:rPr>
          <w:t xml:space="preserve">https://doi.org/10.35542/osf.io/zmeba</w:t>
        </w:r>
      </w:hyperlink>
      <w:r>
        <w:t xml:space="preserve">.</w:t>
      </w:r>
    </w:p>
    <w:bookmarkEnd w:id="808"/>
    <w:bookmarkStart w:id="810"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809">
        <w:r>
          <w:rPr>
            <w:rStyle w:val="Hyperlink"/>
          </w:rPr>
          <w:t xml:space="preserve">https://library.csp.edu/Zotero/workflow</w:t>
        </w:r>
      </w:hyperlink>
      <w:r>
        <w:t xml:space="preserve">.</w:t>
      </w:r>
    </w:p>
    <w:bookmarkEnd w:id="810"/>
    <w:bookmarkStart w:id="812"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811">
        <w:r>
          <w:rPr>
            <w:rStyle w:val="Hyperlink"/>
          </w:rPr>
          <w:t xml:space="preserve">https://guides.lib.uci.edu/datamanagement/describe</w:t>
        </w:r>
      </w:hyperlink>
      <w:r>
        <w:t xml:space="preserve">.</w:t>
      </w:r>
    </w:p>
    <w:bookmarkEnd w:id="812"/>
    <w:bookmarkStart w:id="814" w:name="X23596d9d6379b01dbd84c9233110312a0a91c3d"/>
    <w:p>
      <w:pPr>
        <w:pStyle w:val="Bibliography"/>
      </w:pPr>
      <w:r>
        <w:t xml:space="preserve">Danish National Forum for Research Data Management. 2023.</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hyperlink r:id="rId813">
        <w:r>
          <w:rPr>
            <w:rStyle w:val="Hyperlink"/>
          </w:rPr>
          <w:t xml:space="preserve">https://howtofair.dk/how-to-fair/metadata/</w:t>
        </w:r>
      </w:hyperlink>
      <w:r>
        <w:t xml:space="preserve">.</w:t>
      </w:r>
    </w:p>
    <w:bookmarkEnd w:id="814"/>
    <w:bookmarkStart w:id="816"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815">
        <w:r>
          <w:rPr>
            <w:rStyle w:val="Hyperlink"/>
          </w:rPr>
          <w:t xml:space="preserve">https://ddialliance.org/controlled-vocabularies</w:t>
        </w:r>
      </w:hyperlink>
      <w:r>
        <w:t xml:space="preserve">.</w:t>
      </w:r>
    </w:p>
    <w:bookmarkEnd w:id="816"/>
    <w:bookmarkStart w:id="818"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817">
        <w:r>
          <w:rPr>
            <w:rStyle w:val="Hyperlink"/>
          </w:rPr>
          <w:t xml:space="preserve">https://ddialliance.org/resources/ddi-profiles/dc</w:t>
        </w:r>
      </w:hyperlink>
      <w:r>
        <w:t xml:space="preserve">.</w:t>
      </w:r>
    </w:p>
    <w:bookmarkEnd w:id="818"/>
    <w:bookmarkStart w:id="820" w:name="ref-decoster_systematic_2023"/>
    <w:p>
      <w:pPr>
        <w:pStyle w:val="Bibliography"/>
      </w:pPr>
      <w:r>
        <w:t xml:space="preserve">DeCoster, Jamie. 2023.</w:t>
      </w:r>
      <w:r>
        <w:t xml:space="preserve"> </w:t>
      </w:r>
      <w:r>
        <w:t xml:space="preserve">“Systematic</w:t>
      </w:r>
      <w:r>
        <w:t xml:space="preserve"> </w:t>
      </w:r>
      <w:r>
        <w:t xml:space="preserve">Data</w:t>
      </w:r>
      <w:r>
        <w:t xml:space="preserve"> </w:t>
      </w:r>
      <w:r>
        <w:t xml:space="preserve">Validation</w:t>
      </w:r>
      <w:r>
        <w:t xml:space="preserve">.”</w:t>
      </w:r>
      <w:r>
        <w:t xml:space="preserve"> </w:t>
      </w:r>
      <w:r>
        <w:rPr>
          <w:iCs/>
          <w:i/>
        </w:rPr>
        <w:t xml:space="preserve">Prezi.com</w:t>
      </w:r>
      <w:r>
        <w:t xml:space="preserve">.</w:t>
      </w:r>
      <w:r>
        <w:t xml:space="preserve"> </w:t>
      </w:r>
      <w:hyperlink r:id="rId819">
        <w:r>
          <w:rPr>
            <w:rStyle w:val="Hyperlink"/>
          </w:rPr>
          <w:t xml:space="preserve">https://prezi.com/view/oOXBw0bPmlReD3T7LZJm/</w:t>
        </w:r>
      </w:hyperlink>
      <w:r>
        <w:t xml:space="preserve">.</w:t>
      </w:r>
    </w:p>
    <w:bookmarkEnd w:id="820"/>
    <w:bookmarkStart w:id="822"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821">
        <w:r>
          <w:rPr>
            <w:rStyle w:val="Hyperlink"/>
          </w:rPr>
          <w:t xml:space="preserve">https://doi.org/10.1177/0022219420945267</w:t>
        </w:r>
      </w:hyperlink>
      <w:r>
        <w:t xml:space="preserve">.</w:t>
      </w:r>
    </w:p>
    <w:bookmarkEnd w:id="822"/>
    <w:bookmarkStart w:id="824"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823">
        <w:r>
          <w:rPr>
            <w:rStyle w:val="Hyperlink"/>
          </w:rPr>
          <w:t xml:space="preserve">https://dimewiki.worldbank.org/Data_Quality_Assurance_Plan</w:t>
        </w:r>
      </w:hyperlink>
      <w:r>
        <w:t xml:space="preserve">.</w:t>
      </w:r>
    </w:p>
    <w:bookmarkEnd w:id="824"/>
    <w:bookmarkStart w:id="826"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825">
        <w:r>
          <w:rPr>
            <w:rStyle w:val="Hyperlink"/>
          </w:rPr>
          <w:t xml:space="preserve">https://dimewiki.worldbank.org/Survey_Pilot</w:t>
        </w:r>
      </w:hyperlink>
      <w:r>
        <w:t xml:space="preserve">.</w:t>
      </w:r>
    </w:p>
    <w:bookmarkEnd w:id="826"/>
    <w:bookmarkStart w:id="828"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827">
        <w:r>
          <w:rPr>
            <w:rStyle w:val="Hyperlink"/>
          </w:rPr>
          <w:t xml:space="preserve">https://docplayer.net/8853333-Drowning-in-research-data-addressing-data-management-literacy-of-graduate-students.html</w:t>
        </w:r>
      </w:hyperlink>
      <w:r>
        <w:t xml:space="preserve">.</w:t>
      </w:r>
    </w:p>
    <w:bookmarkEnd w:id="828"/>
    <w:bookmarkStart w:id="830"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829">
        <w:r>
          <w:rPr>
            <w:rStyle w:val="Hyperlink"/>
          </w:rPr>
          <w:t xml:space="preserve">https://doi.org/10.1371/journal.pone.0279720</w:t>
        </w:r>
      </w:hyperlink>
      <w:r>
        <w:t xml:space="preserve">.</w:t>
      </w:r>
    </w:p>
    <w:bookmarkEnd w:id="830"/>
    <w:bookmarkStart w:id="832" w:name="ref-duru_grant_2021"/>
    <w:p>
      <w:pPr>
        <w:pStyle w:val="Bibliography"/>
      </w:pPr>
      <w:r>
        <w:t xml:space="preserve">Duru, Maya, Sarah Kopper, and James Turitto. 2021.</w:t>
      </w:r>
      <w:r>
        <w:t xml:space="preserve"> </w:t>
      </w:r>
      <w:r>
        <w:t xml:space="preserve">“Grant and Budget Management.”</w:t>
      </w:r>
      <w:r>
        <w:t xml:space="preserve"> </w:t>
      </w:r>
      <w:hyperlink r:id="rId831">
        <w:r>
          <w:rPr>
            <w:rStyle w:val="Hyperlink"/>
          </w:rPr>
          <w:t xml:space="preserve">https://www.povertyactionlab.org/resource/grant-and-budget-management</w:t>
        </w:r>
      </w:hyperlink>
      <w:r>
        <w:t xml:space="preserve">.</w:t>
      </w:r>
    </w:p>
    <w:bookmarkEnd w:id="832"/>
    <w:bookmarkStart w:id="834"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833">
        <w:r>
          <w:rPr>
            <w:rStyle w:val="Hyperlink"/>
          </w:rPr>
          <w:t xml:space="preserve">https://www.povertyactionlab.org/resource/institutional-review-board-irb-proposals</w:t>
        </w:r>
      </w:hyperlink>
      <w:r>
        <w:t xml:space="preserve">.</w:t>
      </w:r>
    </w:p>
    <w:bookmarkEnd w:id="834"/>
    <w:bookmarkStart w:id="836"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835">
        <w:r>
          <w:rPr>
            <w:rStyle w:val="Hyperlink"/>
          </w:rPr>
          <w:t xml:space="preserve">https://trace.tennessee.edu/cgi/viewcontent.cgi?article=1023&amp;context=utk_libpub</w:t>
        </w:r>
      </w:hyperlink>
      <w:r>
        <w:t xml:space="preserve">.</w:t>
      </w:r>
    </w:p>
    <w:bookmarkEnd w:id="836"/>
    <w:bookmarkStart w:id="838" w:name="ref-elgabry_ultimate_2019"/>
    <w:p>
      <w:pPr>
        <w:pStyle w:val="Bibliography"/>
      </w:pPr>
      <w:r>
        <w:t xml:space="preserve">Elgabry, Omar. 2019.</w:t>
      </w:r>
      <w:r>
        <w:t xml:space="preserve"> </w:t>
      </w:r>
      <w:r>
        <w:t xml:space="preserve">“The</w:t>
      </w:r>
      <w:r>
        <w:t xml:space="preserve"> </w:t>
      </w:r>
      <w:r>
        <w:t xml:space="preserve">Ultimate</w:t>
      </w:r>
      <w:r>
        <w:t xml:space="preserve"> </w:t>
      </w:r>
      <w:r>
        <w:t xml:space="preserve">Guide</w:t>
      </w:r>
      <w:r>
        <w:t xml:space="preserve"> </w:t>
      </w:r>
      <w:r>
        <w:t xml:space="preserve">to</w:t>
      </w:r>
      <w:r>
        <w:t xml:space="preserve"> </w:t>
      </w:r>
      <w:r>
        <w:t xml:space="preserve">Data</w:t>
      </w:r>
      <w:r>
        <w:t xml:space="preserve"> </w:t>
      </w:r>
      <w:r>
        <w:t xml:space="preserve">Cleaning</w:t>
      </w:r>
      <w:r>
        <w:t xml:space="preserve">.”</w:t>
      </w:r>
      <w:r>
        <w:t xml:space="preserve"> </w:t>
      </w:r>
      <w:r>
        <w:rPr>
          <w:iCs/>
          <w:i/>
        </w:rPr>
        <w:t xml:space="preserve">Medium</w:t>
      </w:r>
      <w:r>
        <w:t xml:space="preserve">.</w:t>
      </w:r>
      <w:r>
        <w:t xml:space="preserve"> </w:t>
      </w:r>
      <w:hyperlink r:id="rId837">
        <w:r>
          <w:rPr>
            <w:rStyle w:val="Hyperlink"/>
          </w:rPr>
          <w:t xml:space="preserve">https://towardsdatascience.com/the-ultimate-guide-to-data-cleaning-3969843991d4</w:t>
        </w:r>
      </w:hyperlink>
      <w:r>
        <w:t xml:space="preserve">.</w:t>
      </w:r>
    </w:p>
    <w:bookmarkEnd w:id="838"/>
    <w:bookmarkStart w:id="840" w:name="X3b1fbec8e74baf134faa4eafafa1ce09c9e3178"/>
    <w:p>
      <w:pPr>
        <w:pStyle w:val="Bibliography"/>
      </w:pPr>
      <w:r>
        <w:t xml:space="preserve">European Commission. Directorate-General for Research &amp; Innovation. 2016.</w:t>
      </w:r>
      <w:r>
        <w:t xml:space="preserve"> </w:t>
      </w:r>
      <w:r>
        <w:t xml:space="preserve">“H2020</w:t>
      </w:r>
      <w:r>
        <w:t xml:space="preserve"> </w:t>
      </w:r>
      <w:r>
        <w:t xml:space="preserve">Programme</w:t>
      </w:r>
      <w:r>
        <w:t xml:space="preserve"> </w:t>
      </w:r>
      <w:r>
        <w:t xml:space="preserve">Guidelines</w:t>
      </w:r>
      <w:r>
        <w:t xml:space="preserve"> </w:t>
      </w:r>
      <w:r>
        <w:t xml:space="preserve">on</w:t>
      </w:r>
      <w:r>
        <w:t xml:space="preserve"> </w:t>
      </w:r>
      <w:r>
        <w:t xml:space="preserve">FAIR</w:t>
      </w:r>
      <w:r>
        <w:t xml:space="preserve"> </w:t>
      </w:r>
      <w:r>
        <w:t xml:space="preserve">Data</w:t>
      </w:r>
      <w:r>
        <w:t xml:space="preserve"> </w:t>
      </w:r>
      <w:r>
        <w:t xml:space="preserve">Management</w:t>
      </w:r>
      <w:r>
        <w:t xml:space="preserve"> </w:t>
      </w:r>
      <w:r>
        <w:t xml:space="preserve">in</w:t>
      </w:r>
      <w:r>
        <w:t xml:space="preserve"> </w:t>
      </w:r>
      <w:r>
        <w:t xml:space="preserve">Horizon</w:t>
      </w:r>
      <w:r>
        <w:t xml:space="preserve"> </w:t>
      </w:r>
      <w:r>
        <w:t xml:space="preserve">2020.”</w:t>
      </w:r>
      <w:r>
        <w:t xml:space="preserve"> </w:t>
      </w:r>
      <w:r>
        <w:t xml:space="preserve">Version 3.0.</w:t>
      </w:r>
      <w:r>
        <w:t xml:space="preserve"> </w:t>
      </w:r>
      <w:hyperlink r:id="rId839">
        <w:r>
          <w:rPr>
            <w:rStyle w:val="Hyperlink"/>
          </w:rPr>
          <w:t xml:space="preserve">https://ec.europa.eu/research/participants/data/ref/h2020/grants_manual/hi/oa_pilot/h2020-hi-oa-data-mgt_en.pdf</w:t>
        </w:r>
      </w:hyperlink>
      <w:r>
        <w:t xml:space="preserve">.</w:t>
      </w:r>
    </w:p>
    <w:bookmarkEnd w:id="840"/>
    <w:bookmarkStart w:id="842"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841">
        <w:r>
          <w:rPr>
            <w:rStyle w:val="Hyperlink"/>
          </w:rPr>
          <w:t xml:space="preserve">https://timfarewell.co.uk/my-r-script-header-template/</w:t>
        </w:r>
      </w:hyperlink>
      <w:r>
        <w:t xml:space="preserve">.</w:t>
      </w:r>
    </w:p>
    <w:bookmarkEnd w:id="842"/>
    <w:bookmarkStart w:id="844"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843">
        <w:r>
          <w:rPr>
            <w:rStyle w:val="Hyperlink"/>
          </w:rPr>
          <w:t xml:space="preserve">https://www.povertyactionlab.org/resource/using-administrative-data-randomized-evaluations</w:t>
        </w:r>
      </w:hyperlink>
      <w:r>
        <w:t xml:space="preserve">.</w:t>
      </w:r>
    </w:p>
    <w:bookmarkEnd w:id="844"/>
    <w:bookmarkStart w:id="846"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845">
        <w:r>
          <w:rPr>
            <w:rStyle w:val="Hyperlink"/>
          </w:rPr>
          <w:t xml:space="preserve">https://www.povertyactionlab.org/resource/ethical-conduct-randomized-evaluations</w:t>
        </w:r>
      </w:hyperlink>
      <w:r>
        <w:t xml:space="preserve">.</w:t>
      </w:r>
    </w:p>
    <w:bookmarkEnd w:id="846"/>
    <w:bookmarkStart w:id="848"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847">
        <w:r>
          <w:rPr>
            <w:rStyle w:val="Hyperlink"/>
          </w:rPr>
          <w:t xml:space="preserve">https://help.figshare.com/article/figshare-metadata-schema-overview</w:t>
        </w:r>
      </w:hyperlink>
      <w:r>
        <w:t xml:space="preserve">.</w:t>
      </w:r>
    </w:p>
    <w:bookmarkEnd w:id="848"/>
    <w:bookmarkStart w:id="849"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89">
        <w:r>
          <w:rPr>
            <w:rStyle w:val="Hyperlink"/>
          </w:rPr>
          <w:t xml:space="preserve">https://www.sjsu.edu/research/docs/irb-data-management-handbook.pdf</w:t>
        </w:r>
      </w:hyperlink>
      <w:r>
        <w:t xml:space="preserve">.</w:t>
      </w:r>
    </w:p>
    <w:bookmarkEnd w:id="849"/>
    <w:bookmarkStart w:id="851"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850">
        <w:r>
          <w:rPr>
            <w:rStyle w:val="Hyperlink"/>
          </w:rPr>
          <w:t xml:space="preserve">https://doi.org/10.5195/jmla.2017.88</w:t>
        </w:r>
      </w:hyperlink>
      <w:r>
        <w:t xml:space="preserve">.</w:t>
      </w:r>
    </w:p>
    <w:bookmarkEnd w:id="851"/>
    <w:bookmarkStart w:id="853" w:name="ref-frith_fast_2020"/>
    <w:p>
      <w:pPr>
        <w:pStyle w:val="Bibliography"/>
      </w:pPr>
      <w:r>
        <w:t xml:space="preserve">Frith, Uta. 2020.</w:t>
      </w:r>
      <w:r>
        <w:t xml:space="preserve"> </w:t>
      </w:r>
      <w:r>
        <w:t xml:space="preserve">“Fast</w:t>
      </w:r>
      <w:r>
        <w:t xml:space="preserve"> </w:t>
      </w:r>
      <w:r>
        <w:t xml:space="preserve">Lane</w:t>
      </w:r>
      <w:r>
        <w:t xml:space="preserve"> </w:t>
      </w:r>
      <w:r>
        <w:t xml:space="preserve">to</w:t>
      </w:r>
      <w:r>
        <w:t xml:space="preserve"> </w:t>
      </w:r>
      <w:r>
        <w:t xml:space="preserve">Slow</w:t>
      </w:r>
      <w:r>
        <w:t xml:space="preserve"> </w:t>
      </w:r>
      <w:r>
        <w:t xml:space="preserve">Science</w:t>
      </w:r>
      <w:r>
        <w:t xml:space="preserve">.”</w:t>
      </w:r>
      <w:r>
        <w:t xml:space="preserve"> </w:t>
      </w:r>
      <w:r>
        <w:rPr>
          <w:iCs/>
          <w:i/>
        </w:rPr>
        <w:t xml:space="preserve">Trends in Cognitive Sciences</w:t>
      </w:r>
      <w:r>
        <w:t xml:space="preserve"> </w:t>
      </w:r>
      <w:r>
        <w:t xml:space="preserve">24 (1): 1–2.</w:t>
      </w:r>
      <w:r>
        <w:t xml:space="preserve"> </w:t>
      </w:r>
      <w:hyperlink r:id="rId852">
        <w:r>
          <w:rPr>
            <w:rStyle w:val="Hyperlink"/>
          </w:rPr>
          <w:t xml:space="preserve">https://doi.org/10.1016/j.tics.2019.10.007</w:t>
        </w:r>
      </w:hyperlink>
      <w:r>
        <w:t xml:space="preserve">.</w:t>
      </w:r>
    </w:p>
    <w:bookmarkEnd w:id="853"/>
    <w:bookmarkStart w:id="855"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854">
        <w:r>
          <w:rPr>
            <w:rStyle w:val="Hyperlink"/>
          </w:rPr>
          <w:t xml:space="preserve">https://doi.org/10.5281/zenodo.1914401</w:t>
        </w:r>
      </w:hyperlink>
      <w:r>
        <w:t xml:space="preserve">.</w:t>
      </w:r>
    </w:p>
    <w:bookmarkEnd w:id="855"/>
    <w:bookmarkStart w:id="857"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856">
        <w:r>
          <w:rPr>
            <w:rStyle w:val="Hyperlink"/>
          </w:rPr>
          <w:t xml:space="preserve">https://www.urban.org/sites/default/files/publication/102346/principles-for-advancing-equitable-data-practice_0.pdf</w:t>
        </w:r>
      </w:hyperlink>
      <w:r>
        <w:t xml:space="preserve">.</w:t>
      </w:r>
    </w:p>
    <w:bookmarkEnd w:id="857"/>
    <w:bookmarkStart w:id="859" w:name="ref-gammons_research_2022"/>
    <w:p>
      <w:pPr>
        <w:pStyle w:val="Bibliography"/>
      </w:pPr>
      <w:r>
        <w:t xml:space="preserve">Gammons, Rachel. 2022.</w:t>
      </w:r>
      <w:r>
        <w:t xml:space="preserve"> </w:t>
      </w:r>
      <w:r>
        <w:t xml:space="preserve">“Research</w:t>
      </w:r>
      <w:r>
        <w:t xml:space="preserve"> </w:t>
      </w:r>
      <w:r>
        <w:t xml:space="preserve">Guides</w:t>
      </w:r>
      <w:r>
        <w:t xml:space="preserve">:</w:t>
      </w:r>
      <w:r>
        <w:t xml:space="preserve"> </w:t>
      </w:r>
      <w:r>
        <w:t xml:space="preserve">Diversity</w:t>
      </w:r>
      <w:r>
        <w:t xml:space="preserve">,</w:t>
      </w:r>
      <w:r>
        <w:t xml:space="preserve"> </w:t>
      </w:r>
      <w:r>
        <w:t xml:space="preserve">Equity</w:t>
      </w:r>
      <w:r>
        <w:t xml:space="preserve">, and</w:t>
      </w:r>
      <w:r>
        <w:t xml:space="preserve"> </w:t>
      </w:r>
      <w:r>
        <w:t xml:space="preserve">Inclusion</w:t>
      </w:r>
      <w:r>
        <w:t xml:space="preserve"> </w:t>
      </w:r>
      <w:r>
        <w:t xml:space="preserve">in</w:t>
      </w:r>
      <w:r>
        <w:t xml:space="preserve"> </w:t>
      </w:r>
      <w:r>
        <w:t xml:space="preserve">Research</w:t>
      </w:r>
      <w:r>
        <w:t xml:space="preserve">:</w:t>
      </w:r>
      <w:r>
        <w:t xml:space="preserve"> </w:t>
      </w:r>
      <w:r>
        <w:t xml:space="preserve">Data</w:t>
      </w:r>
      <w:r>
        <w:t xml:space="preserve"> </w:t>
      </w:r>
      <w:r>
        <w:t xml:space="preserve">Equity</w:t>
      </w:r>
      <w:r>
        <w:t xml:space="preserve">.”</w:t>
      </w:r>
      <w:r>
        <w:t xml:space="preserve"> </w:t>
      </w:r>
      <w:hyperlink r:id="rId858">
        <w:r>
          <w:rPr>
            <w:rStyle w:val="Hyperlink"/>
          </w:rPr>
          <w:t xml:space="preserve">https://lib.guides.umd.edu/ResearchEquity/DataEquity</w:t>
        </w:r>
      </w:hyperlink>
      <w:r>
        <w:t xml:space="preserve">.</w:t>
      </w:r>
    </w:p>
    <w:bookmarkEnd w:id="859"/>
    <w:bookmarkStart w:id="861" w:name="ref-garfinkel_-identification_2015"/>
    <w:p>
      <w:pPr>
        <w:pStyle w:val="Bibliography"/>
      </w:pPr>
      <w:r>
        <w:t xml:space="preserve">Garfinkel, Simson L. 2015.</w:t>
      </w:r>
      <w:r>
        <w:t xml:space="preserve"> </w:t>
      </w:r>
      <w:r>
        <w:t xml:space="preserve">“De-Identification of Personal Information.”</w:t>
      </w:r>
      <w:r>
        <w:t xml:space="preserve"> </w:t>
      </w:r>
      <w:r>
        <w:t xml:space="preserve">NIST IR 8053. National Institute of Standards; Technology.</w:t>
      </w:r>
      <w:r>
        <w:t xml:space="preserve"> </w:t>
      </w:r>
      <w:hyperlink r:id="rId860">
        <w:r>
          <w:rPr>
            <w:rStyle w:val="Hyperlink"/>
          </w:rPr>
          <w:t xml:space="preserve">https://doi.org/10.6028/NIST.IR.8053</w:t>
        </w:r>
      </w:hyperlink>
      <w:r>
        <w:t xml:space="preserve">.</w:t>
      </w:r>
    </w:p>
    <w:bookmarkEnd w:id="861"/>
    <w:bookmarkStart w:id="86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862">
        <w:r>
          <w:rPr>
            <w:rStyle w:val="Hyperlink"/>
          </w:rPr>
          <w:t xml:space="preserve">https://web.stanford.edu/~gentzkow/research/CodeAndData.pdf</w:t>
        </w:r>
      </w:hyperlink>
      <w:r>
        <w:t xml:space="preserve">.</w:t>
      </w:r>
    </w:p>
    <w:bookmarkEnd w:id="863"/>
    <w:bookmarkStart w:id="865" w:name="ref-ghent_university_sharing_2023"/>
    <w:p>
      <w:pPr>
        <w:pStyle w:val="Bibliography"/>
      </w:pPr>
      <w:r>
        <w:t xml:space="preserve">Ghent University. 2023.</w:t>
      </w:r>
      <w:r>
        <w:t xml:space="preserve"> </w:t>
      </w:r>
      <w:r>
        <w:t xml:space="preserve">“Sharing Data.”</w:t>
      </w:r>
      <w:r>
        <w:t xml:space="preserve"> </w:t>
      </w:r>
      <w:r>
        <w:t xml:space="preserve">Page.</w:t>
      </w:r>
      <w:r>
        <w:t xml:space="preserve"> </w:t>
      </w:r>
      <w:r>
        <w:rPr>
          <w:iCs/>
          <w:i/>
        </w:rPr>
        <w:t xml:space="preserve">Universiteit Gent</w:t>
      </w:r>
      <w:r>
        <w:t xml:space="preserve">.</w:t>
      </w:r>
      <w:r>
        <w:t xml:space="preserve"> </w:t>
      </w:r>
      <w:hyperlink r:id="rId864">
        <w:r>
          <w:rPr>
            <w:rStyle w:val="Hyperlink"/>
          </w:rPr>
          <w:t xml:space="preserve">https://www.ugent.be/en/research/datamanagement/after-research/sharing.htm</w:t>
        </w:r>
      </w:hyperlink>
      <w:r>
        <w:t xml:space="preserve">.</w:t>
      </w:r>
    </w:p>
    <w:bookmarkEnd w:id="865"/>
    <w:bookmarkStart w:id="867"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866">
        <w:r>
          <w:rPr>
            <w:rStyle w:val="Hyperlink"/>
          </w:rPr>
          <w:t xml:space="preserve">https://www.povertyactionlab.org/resource/data-quality-checks</w:t>
        </w:r>
      </w:hyperlink>
      <w:r>
        <w:t xml:space="preserve">.</w:t>
      </w:r>
    </w:p>
    <w:bookmarkEnd w:id="867"/>
    <w:bookmarkStart w:id="868"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7">
        <w:r>
          <w:rPr>
            <w:rStyle w:val="Hyperlink"/>
          </w:rPr>
          <w:t xml:space="preserve">https://www.povertyactionlab.org/resource/survey-programming</w:t>
        </w:r>
      </w:hyperlink>
      <w:r>
        <w:t xml:space="preserve">.</w:t>
      </w:r>
    </w:p>
    <w:bookmarkEnd w:id="868"/>
    <w:bookmarkStart w:id="870"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869">
        <w:r>
          <w:rPr>
            <w:rStyle w:val="Hyperlink"/>
          </w:rPr>
          <w:t xml:space="preserve">https://doi.org/10.1177/2515245917746500</w:t>
        </w:r>
      </w:hyperlink>
      <w:r>
        <w:t xml:space="preserve">.</w:t>
      </w:r>
    </w:p>
    <w:bookmarkEnd w:id="870"/>
    <w:bookmarkStart w:id="872"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871">
        <w:r>
          <w:rPr>
            <w:rStyle w:val="Hyperlink"/>
          </w:rPr>
          <w:t xml:space="preserve">https://doi.org/10.1371/journal.pcbi.1010397</w:t>
        </w:r>
      </w:hyperlink>
      <w:r>
        <w:t xml:space="preserve">.</w:t>
      </w:r>
    </w:p>
    <w:bookmarkEnd w:id="872"/>
    <w:bookmarkStart w:id="874" w:name="ref-goodman_ten_2014"/>
    <w:p>
      <w:pPr>
        <w:pStyle w:val="Bibliography"/>
      </w:pPr>
      <w:r>
        <w:t xml:space="preserve">Goodman, Alyssa, Alberto Pepe, Alexander W. Blocker, Christine L. Borgman, Kyle Cranmer, Merce Crosas, Rosanne Di Stefano, et al. 2014.</w:t>
      </w:r>
      <w:r>
        <w:t xml:space="preserve"> </w:t>
      </w:r>
      <w:r>
        <w:t xml:space="preserve">“Ten</w:t>
      </w:r>
      <w:r>
        <w:t xml:space="preserve"> </w:t>
      </w:r>
      <w:r>
        <w:t xml:space="preserve">Simple</w:t>
      </w:r>
      <w:r>
        <w:t xml:space="preserve"> </w:t>
      </w:r>
      <w:r>
        <w:t xml:space="preserve">Rules</w:t>
      </w:r>
      <w:r>
        <w:t xml:space="preserve"> </w:t>
      </w:r>
      <w:r>
        <w:t xml:space="preserve">for the</w:t>
      </w:r>
      <w:r>
        <w:t xml:space="preserve"> </w:t>
      </w:r>
      <w:r>
        <w:t xml:space="preserve">Care</w:t>
      </w:r>
      <w:r>
        <w:t xml:space="preserve"> </w:t>
      </w:r>
      <w:r>
        <w:t xml:space="preserve">and</w:t>
      </w:r>
      <w:r>
        <w:t xml:space="preserve"> </w:t>
      </w:r>
      <w:r>
        <w:t xml:space="preserve">Feeding</w:t>
      </w:r>
      <w:r>
        <w:t xml:space="preserve"> </w:t>
      </w:r>
      <w:r>
        <w:t xml:space="preserve">of</w:t>
      </w:r>
      <w:r>
        <w:t xml:space="preserve"> </w:t>
      </w:r>
      <w:r>
        <w:t xml:space="preserve">Scientific</w:t>
      </w:r>
      <w:r>
        <w:t xml:space="preserve"> </w:t>
      </w:r>
      <w:r>
        <w:t xml:space="preserve">Data</w:t>
      </w:r>
      <w:r>
        <w:t xml:space="preserve">.”</w:t>
      </w:r>
      <w:r>
        <w:t xml:space="preserve"> </w:t>
      </w:r>
      <w:r>
        <w:rPr>
          <w:iCs/>
          <w:i/>
        </w:rPr>
        <w:t xml:space="preserve">PLOS Computational Biology</w:t>
      </w:r>
      <w:r>
        <w:t xml:space="preserve"> </w:t>
      </w:r>
      <w:r>
        <w:t xml:space="preserve">10 (4): e1003542.</w:t>
      </w:r>
      <w:r>
        <w:t xml:space="preserve"> </w:t>
      </w:r>
      <w:hyperlink r:id="rId873">
        <w:r>
          <w:rPr>
            <w:rStyle w:val="Hyperlink"/>
          </w:rPr>
          <w:t xml:space="preserve">https://doi.org/10.1371/journal.pcbi.1003542</w:t>
        </w:r>
      </w:hyperlink>
      <w:r>
        <w:t xml:space="preserve">.</w:t>
      </w:r>
    </w:p>
    <w:bookmarkEnd w:id="874"/>
    <w:bookmarkStart w:id="876"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875">
        <w:r>
          <w:rPr>
            <w:rStyle w:val="Hyperlink"/>
          </w:rPr>
          <w:t xml:space="preserve">https://cran.r-project.org/web/packages/diffdf/index.html</w:t>
        </w:r>
      </w:hyperlink>
      <w:r>
        <w:t xml:space="preserve">.</w:t>
      </w:r>
    </w:p>
    <w:bookmarkEnd w:id="876"/>
    <w:bookmarkStart w:id="878"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877">
        <w:r>
          <w:rPr>
            <w:rStyle w:val="Hyperlink"/>
          </w:rPr>
          <w:t xml:space="preserve">https://www.theanalysisfactor.com/wide-and-long-data/</w:t>
        </w:r>
      </w:hyperlink>
      <w:r>
        <w:t xml:space="preserve">.</w:t>
      </w:r>
    </w:p>
    <w:bookmarkEnd w:id="878"/>
    <w:bookmarkStart w:id="880" w:name="ref-grynoch_resource_2023"/>
    <w:p>
      <w:pPr>
        <w:pStyle w:val="Bibliography"/>
      </w:pPr>
      <w:r>
        <w:t xml:space="preserve">Grynoch, Tess. 2023.</w:t>
      </w:r>
      <w:r>
        <w:t xml:space="preserve"> </w:t>
      </w:r>
      <w:r>
        <w:t xml:space="preserve">“Resource</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Resources</w:t>
      </w:r>
      <w:r>
        <w:t xml:space="preserve">:</w:t>
      </w:r>
      <w:r>
        <w:t xml:space="preserve"> </w:t>
      </w:r>
      <w:r>
        <w:t xml:space="preserve">Data</w:t>
      </w:r>
      <w:r>
        <w:t xml:space="preserve"> </w:t>
      </w:r>
      <w:r>
        <w:t xml:space="preserve">Documentation</w:t>
      </w:r>
      <w:r>
        <w:t xml:space="preserve">.”</w:t>
      </w:r>
      <w:r>
        <w:t xml:space="preserve"> </w:t>
      </w:r>
      <w:hyperlink r:id="rId879">
        <w:r>
          <w:rPr>
            <w:rStyle w:val="Hyperlink"/>
          </w:rPr>
          <w:t xml:space="preserve">https://libraryguides.umassmed.edu/research_data_management_resources/documentation</w:t>
        </w:r>
      </w:hyperlink>
      <w:r>
        <w:t xml:space="preserve">.</w:t>
      </w:r>
    </w:p>
    <w:bookmarkEnd w:id="880"/>
    <w:bookmarkStart w:id="882"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881">
        <w:r>
          <w:rPr>
            <w:rStyle w:val="Hyperlink"/>
          </w:rPr>
          <w:t xml:space="preserve">https://www.cos.io/blog/new-osf-metadata-to-support-data-sharing-policy-compliance</w:t>
        </w:r>
      </w:hyperlink>
      <w:r>
        <w:t xml:space="preserve">.</w:t>
      </w:r>
    </w:p>
    <w:bookmarkEnd w:id="882"/>
    <w:bookmarkStart w:id="884"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883">
        <w:r>
          <w:rPr>
            <w:rStyle w:val="Hyperlink"/>
          </w:rPr>
          <w:t xml:space="preserve">https://doi.org/10.5278/16k4-4n24</w:t>
        </w:r>
      </w:hyperlink>
      <w:r>
        <w:t xml:space="preserve">.</w:t>
      </w:r>
    </w:p>
    <w:bookmarkEnd w:id="884"/>
    <w:bookmarkStart w:id="886"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885">
        <w:r>
          <w:rPr>
            <w:rStyle w:val="Hyperlink"/>
          </w:rPr>
          <w:t xml:space="preserve">http://ldbase.org/projects/c3ed1fba-b1fb-4fd0-89ff-42013957cccf</w:t>
        </w:r>
      </w:hyperlink>
      <w:r>
        <w:t xml:space="preserve">.</w:t>
      </w:r>
    </w:p>
    <w:bookmarkEnd w:id="886"/>
    <w:bookmarkStart w:id="888"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887">
        <w:r>
          <w:rPr>
            <w:rStyle w:val="Hyperlink"/>
          </w:rPr>
          <w:t xml:space="preserve">https://guides.lib.unc.edu/metadata/basic-elements</w:t>
        </w:r>
      </w:hyperlink>
      <w:r>
        <w:t xml:space="preserve">.</w:t>
      </w:r>
    </w:p>
    <w:bookmarkEnd w:id="888"/>
    <w:bookmarkStart w:id="890" w:name="ref-henry_data_2021"/>
    <w:p>
      <w:pPr>
        <w:pStyle w:val="Bibliography"/>
      </w:pPr>
      <w:r>
        <w:t xml:space="preserve">Henry, Teague. 2021.</w:t>
      </w:r>
      <w:r>
        <w:t xml:space="preserve"> </w:t>
      </w:r>
      <w:r>
        <w:t xml:space="preserve">“Data</w:t>
      </w:r>
      <w:r>
        <w:t xml:space="preserve"> </w:t>
      </w:r>
      <w:r>
        <w:t xml:space="preserve">Management</w:t>
      </w:r>
      <w:r>
        <w:t xml:space="preserve"> </w:t>
      </w:r>
      <w:r>
        <w:t xml:space="preserve">for</w:t>
      </w:r>
      <w:r>
        <w:t xml:space="preserve"> </w:t>
      </w:r>
      <w:r>
        <w:t xml:space="preserve">Researchers</w:t>
      </w:r>
      <w:r>
        <w:t xml:space="preserve">:</w:t>
      </w:r>
      <w:r>
        <w:t xml:space="preserve"> </w:t>
      </w:r>
      <w:r>
        <w:t xml:space="preserve">Three</w:t>
      </w:r>
      <w:r>
        <w:t xml:space="preserve"> </w:t>
      </w:r>
      <w:r>
        <w:t xml:space="preserve">Tales</w:t>
      </w:r>
      <w:r>
        <w:t xml:space="preserve">.”</w:t>
      </w:r>
      <w:r>
        <w:t xml:space="preserve"> </w:t>
      </w:r>
      <w:r>
        <w:rPr>
          <w:iCs/>
          <w:i/>
        </w:rPr>
        <w:t xml:space="preserve">Teague Henry</w:t>
      </w:r>
      <w:r>
        <w:t xml:space="preserve">.</w:t>
      </w:r>
      <w:r>
        <w:t xml:space="preserve"> </w:t>
      </w:r>
      <w:hyperlink r:id="rId889">
        <w:r>
          <w:rPr>
            <w:rStyle w:val="Hyperlink"/>
          </w:rPr>
          <w:t xml:space="preserve">https://www.teaguehenry.com/strings-not-factors/2021/1/24/data-management-for-researchers-three-terrifying-tales</w:t>
        </w:r>
      </w:hyperlink>
      <w:r>
        <w:t xml:space="preserve">.</w:t>
      </w:r>
    </w:p>
    <w:bookmarkEnd w:id="890"/>
    <w:bookmarkStart w:id="892"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891">
        <w:r>
          <w:rPr>
            <w:rStyle w:val="Hyperlink"/>
          </w:rPr>
          <w:t xml:space="preserve">https://obamawhitehouse.archives.gov/sites/default/files/microsites/ostp/ostp_public_access_memo_2013.pdf</w:t>
        </w:r>
      </w:hyperlink>
      <w:r>
        <w:t xml:space="preserve">.</w:t>
      </w:r>
    </w:p>
    <w:bookmarkEnd w:id="892"/>
    <w:bookmarkStart w:id="894"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893">
        <w:r>
          <w:rPr>
            <w:rStyle w:val="Hyperlink"/>
          </w:rPr>
          <w:t xml:space="preserve">https://doi.org/10.1371/journal.pcbi.1008095</w:t>
        </w:r>
      </w:hyperlink>
      <w:r>
        <w:t xml:space="preserve">.</w:t>
      </w:r>
    </w:p>
    <w:bookmarkEnd w:id="894"/>
    <w:bookmarkStart w:id="896"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895">
        <w:r>
          <w:rPr>
            <w:rStyle w:val="Hyperlink"/>
          </w:rPr>
          <w:t xml:space="preserve">https://doi.org/10.1177/2515245917751886</w:t>
        </w:r>
      </w:hyperlink>
      <w:r>
        <w:t xml:space="preserve">.</w:t>
      </w:r>
    </w:p>
    <w:bookmarkEnd w:id="896"/>
    <w:bookmarkStart w:id="898"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897">
        <w:r>
          <w:rPr>
            <w:rStyle w:val="Hyperlink"/>
          </w:rPr>
          <w:t xml:space="preserve">https://eric.ed.gov/?id=ED583982</w:t>
        </w:r>
      </w:hyperlink>
      <w:r>
        <w:t xml:space="preserve">.</w:t>
      </w:r>
    </w:p>
    <w:bookmarkEnd w:id="898"/>
    <w:bookmarkStart w:id="899"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84">
        <w:r>
          <w:rPr>
            <w:rStyle w:val="Hyperlink"/>
          </w:rPr>
          <w:t xml:space="preserve">https://www.icpsr.umich.edu/files/deposit/Guide-to-Codebooks_v1.pdf</w:t>
        </w:r>
      </w:hyperlink>
      <w:r>
        <w:t xml:space="preserve">.</w:t>
      </w:r>
    </w:p>
    <w:bookmarkEnd w:id="899"/>
    <w:bookmarkStart w:id="901" w:name="ref-icpsr_guide_2020"/>
    <w:p>
      <w:pPr>
        <w:pStyle w:val="Bibliography"/>
      </w:pPr>
      <w:r>
        <w:t xml:space="preserve">ICPSR. 2020.</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w:t>
      </w:r>
      <w:hyperlink r:id="rId900">
        <w:r>
          <w:rPr>
            <w:rStyle w:val="Hyperlink"/>
          </w:rPr>
          <w:t xml:space="preserve">https://www.icpsr.umich.edu/files/deposit/dataprep.pdf</w:t>
        </w:r>
      </w:hyperlink>
      <w:r>
        <w:t xml:space="preserve">.</w:t>
      </w:r>
    </w:p>
    <w:bookmarkEnd w:id="901"/>
    <w:bookmarkStart w:id="903" w:name="ref-icpsr_introduction_2022"/>
    <w:p>
      <w:pPr>
        <w:pStyle w:val="Bibliography"/>
      </w:pPr>
      <w:r>
        <w:t xml:space="preserve">ICPSR.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902">
        <w:r>
          <w:rPr>
            <w:rStyle w:val="Hyperlink"/>
          </w:rPr>
          <w:t xml:space="preserve">https://www.youtube.com/watch?v=GsnoiPzxC4g</w:t>
        </w:r>
      </w:hyperlink>
      <w:r>
        <w:t xml:space="preserve">.</w:t>
      </w:r>
    </w:p>
    <w:bookmarkEnd w:id="903"/>
    <w:bookmarkStart w:id="905"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904">
        <w:r>
          <w:rPr>
            <w:rStyle w:val="Hyperlink"/>
          </w:rPr>
          <w:t xml:space="preserve">https://www.icpsr.umich.edu/web/pages/datamanagement/lifecycle/metadata.html</w:t>
        </w:r>
      </w:hyperlink>
      <w:r>
        <w:t xml:space="preserve">.</w:t>
      </w:r>
    </w:p>
    <w:bookmarkEnd w:id="905"/>
    <w:bookmarkStart w:id="907"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906">
        <w:r>
          <w:rPr>
            <w:rStyle w:val="Hyperlink"/>
          </w:rPr>
          <w:t xml:space="preserve">https://ies.ed.gov/seer/index.asp</w:t>
        </w:r>
      </w:hyperlink>
      <w:r>
        <w:t xml:space="preserve">.</w:t>
      </w:r>
    </w:p>
    <w:bookmarkEnd w:id="907"/>
    <w:bookmarkStart w:id="909" w:name="X4d2945c6c2a63d0bcec71f4c05aa3598b209190"/>
    <w:p>
      <w:pPr>
        <w:pStyle w:val="Bibliography"/>
      </w:pPr>
      <w:r>
        <w:t xml:space="preserve">———. 2023a.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hyperlink r:id="rId908">
        <w:r>
          <w:rPr>
            <w:rStyle w:val="Hyperlink"/>
          </w:rPr>
          <w:t xml:space="preserve">https://ies.ed.gov/funding/datasharing_faq.asp</w:t>
        </w:r>
      </w:hyperlink>
      <w:r>
        <w:t xml:space="preserve">.</w:t>
      </w:r>
    </w:p>
    <w:bookmarkEnd w:id="909"/>
    <w:bookmarkStart w:id="911" w:name="X4231c7245b588bbcb5d4b65dc4b1ab8ffe13684"/>
    <w:p>
      <w:pPr>
        <w:pStyle w:val="Bibliography"/>
      </w:pPr>
      <w:r>
        <w:t xml:space="preserve">———. 2023b.</w:t>
      </w:r>
      <w:r>
        <w:t xml:space="preserve"> </w:t>
      </w:r>
      <w:r>
        <w:t xml:space="preserve">“Policy</w:t>
      </w:r>
      <w:r>
        <w:t xml:space="preserve"> </w:t>
      </w:r>
      <w:r>
        <w:t xml:space="preserve">Statement</w:t>
      </w:r>
      <w:r>
        <w:t xml:space="preserve"> </w:t>
      </w:r>
      <w:r>
        <w:t xml:space="preserve">on</w:t>
      </w:r>
      <w:r>
        <w:t xml:space="preserve"> </w:t>
      </w:r>
      <w:r>
        <w:t xml:space="preserve">Public</w:t>
      </w:r>
      <w:r>
        <w:t xml:space="preserve"> </w:t>
      </w:r>
      <w:r>
        <w:t xml:space="preserve">Access</w:t>
      </w:r>
      <w:r>
        <w:t xml:space="preserve"> </w:t>
      </w:r>
      <w:r>
        <w:t xml:space="preserve">to</w:t>
      </w:r>
      <w:r>
        <w:t xml:space="preserve"> </w:t>
      </w:r>
      <w:r>
        <w:t xml:space="preserve">Data</w:t>
      </w:r>
      <w:r>
        <w:t xml:space="preserve"> </w:t>
      </w:r>
      <w:r>
        <w:t xml:space="preserve">Resulting</w:t>
      </w:r>
      <w:r>
        <w:t xml:space="preserve"> </w:t>
      </w:r>
      <w:r>
        <w:t xml:space="preserve">from</w:t>
      </w:r>
      <w:r>
        <w:t xml:space="preserve"> </w:t>
      </w:r>
      <w:r>
        <w:t xml:space="preserve">IES</w:t>
      </w:r>
      <w:r>
        <w:t xml:space="preserve"> </w:t>
      </w:r>
      <w:r>
        <w:t xml:space="preserve">Funded</w:t>
      </w:r>
      <w:r>
        <w:t xml:space="preserve"> </w:t>
      </w:r>
      <w:r>
        <w:t xml:space="preserve">Grants</w:t>
      </w:r>
      <w:r>
        <w:t xml:space="preserve">.”</w:t>
      </w:r>
      <w:r>
        <w:t xml:space="preserve"> </w:t>
      </w:r>
      <w:hyperlink r:id="rId910">
        <w:r>
          <w:rPr>
            <w:rStyle w:val="Hyperlink"/>
          </w:rPr>
          <w:t xml:space="preserve">https://ies.ed.gov/funding/datasharing_policy.asp</w:t>
        </w:r>
      </w:hyperlink>
      <w:r>
        <w:t xml:space="preserve">.</w:t>
      </w:r>
    </w:p>
    <w:bookmarkEnd w:id="911"/>
    <w:bookmarkStart w:id="913" w:name="ref-ipums_usa_introduction_2023"/>
    <w:p>
      <w:pPr>
        <w:pStyle w:val="Bibliography"/>
      </w:pPr>
      <w:r>
        <w:t xml:space="preserve">IPUMS USA. 2023.</w:t>
      </w:r>
      <w:r>
        <w:t xml:space="preserve"> </w:t>
      </w:r>
      <w:r>
        <w:t xml:space="preserve">“Introduction to Data Editing and Allocation.”</w:t>
      </w:r>
      <w:r>
        <w:t xml:space="preserve"> </w:t>
      </w:r>
      <w:hyperlink r:id="rId912">
        <w:r>
          <w:rPr>
            <w:rStyle w:val="Hyperlink"/>
          </w:rPr>
          <w:t xml:space="preserve">https://usa.ipums.org/usa/flags.shtml</w:t>
        </w:r>
      </w:hyperlink>
      <w:r>
        <w:t xml:space="preserve">.</w:t>
      </w:r>
    </w:p>
    <w:bookmarkEnd w:id="913"/>
    <w:bookmarkStart w:id="915"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914">
        <w:r>
          <w:rPr>
            <w:rStyle w:val="Hyperlink"/>
          </w:rPr>
          <w:t xml:space="preserve">https://doi.org/10.1016/S0010-4825(98)00038-9</w:t>
        </w:r>
      </w:hyperlink>
      <w:r>
        <w:t xml:space="preserve">.</w:t>
      </w:r>
    </w:p>
    <w:bookmarkEnd w:id="915"/>
    <w:bookmarkStart w:id="917"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916">
        <w:r>
          <w:rPr>
            <w:rStyle w:val="Hyperlink"/>
          </w:rPr>
          <w:t xml:space="preserve">https://www.schusterman.org/article/5-best-practices-for-equitable-and-inclusive-data-collection</w:t>
        </w:r>
      </w:hyperlink>
      <w:r>
        <w:t xml:space="preserve">.</w:t>
      </w:r>
    </w:p>
    <w:bookmarkEnd w:id="917"/>
    <w:bookmarkStart w:id="919" w:name="ref-kathawalla_easing_2021"/>
    <w:p>
      <w:pPr>
        <w:pStyle w:val="Bibliography"/>
      </w:pPr>
      <w:r>
        <w:t xml:space="preserve">Kathawalla, Ummul-Kiram, Priya Silverstein, and Moin Syed. 2021.</w:t>
      </w:r>
      <w:r>
        <w:t xml:space="preserve"> </w:t>
      </w:r>
      <w:r>
        <w:t xml:space="preserve">“Easing</w:t>
      </w:r>
      <w:r>
        <w:t xml:space="preserve"> </w:t>
      </w:r>
      <w:r>
        <w:t xml:space="preserve">Into</w:t>
      </w:r>
      <w:r>
        <w:t xml:space="preserve"> </w:t>
      </w:r>
      <w:r>
        <w:t xml:space="preserve">Open</w:t>
      </w:r>
      <w:r>
        <w:t xml:space="preserve"> </w:t>
      </w:r>
      <w:r>
        <w:t xml:space="preserve">Science</w:t>
      </w:r>
      <w:r>
        <w:t xml:space="preserve">:</w:t>
      </w:r>
      <w:r>
        <w:t xml:space="preserve"> </w:t>
      </w:r>
      <w:r>
        <w:t xml:space="preserve">A</w:t>
      </w:r>
      <w:r>
        <w:t xml:space="preserve"> </w:t>
      </w:r>
      <w:r>
        <w:t xml:space="preserve">Guide</w:t>
      </w:r>
      <w:r>
        <w:t xml:space="preserve"> </w:t>
      </w:r>
      <w:r>
        <w:t xml:space="preserve">for</w:t>
      </w:r>
      <w:r>
        <w:t xml:space="preserve"> </w:t>
      </w:r>
      <w:r>
        <w:t xml:space="preserve">Graduate</w:t>
      </w:r>
      <w:r>
        <w:t xml:space="preserve"> </w:t>
      </w:r>
      <w:r>
        <w:t xml:space="preserve">Students</w:t>
      </w:r>
      <w:r>
        <w:t xml:space="preserve"> </w:t>
      </w:r>
      <w:r>
        <w:t xml:space="preserve">and</w:t>
      </w:r>
      <w:r>
        <w:t xml:space="preserve"> </w:t>
      </w:r>
      <w:r>
        <w:t xml:space="preserve">Their</w:t>
      </w:r>
      <w:r>
        <w:t xml:space="preserve"> </w:t>
      </w:r>
      <w:r>
        <w:t xml:space="preserve">Advisors</w:t>
      </w:r>
      <w:r>
        <w:t xml:space="preserve">.”</w:t>
      </w:r>
      <w:r>
        <w:t xml:space="preserve"> </w:t>
      </w:r>
      <w:r>
        <w:rPr>
          <w:iCs/>
          <w:i/>
        </w:rPr>
        <w:t xml:space="preserve">Collabra: Psychology</w:t>
      </w:r>
      <w:r>
        <w:t xml:space="preserve"> </w:t>
      </w:r>
      <w:r>
        <w:t xml:space="preserve">7 (1): 18684.</w:t>
      </w:r>
      <w:r>
        <w:t xml:space="preserve"> </w:t>
      </w:r>
      <w:hyperlink r:id="rId918">
        <w:r>
          <w:rPr>
            <w:rStyle w:val="Hyperlink"/>
          </w:rPr>
          <w:t xml:space="preserve">https://doi.org/10.1525/collabra.18684</w:t>
        </w:r>
      </w:hyperlink>
      <w:r>
        <w:t xml:space="preserve">.</w:t>
      </w:r>
    </w:p>
    <w:bookmarkEnd w:id="919"/>
    <w:bookmarkStart w:id="921" w:name="ref-klein_practical_2018"/>
    <w:p>
      <w:pPr>
        <w:pStyle w:val="Bibliography"/>
      </w:pPr>
      <w:r>
        <w:t xml:space="preserve">Klein, Olivier, Tom E. Hardwicke, Frederik Aust, Johannes Breuer, Henrik Danielsson, Alicia Hofelich Mohr, Hans IJzerman, Gustav Nilsonne, Wolf Vanpaemel, and Michael C. Frank. 2018.</w:t>
      </w:r>
      <w:r>
        <w:t xml:space="preserve"> </w:t>
      </w:r>
      <w:r>
        <w:t xml:space="preserve">“A</w:t>
      </w:r>
      <w:r>
        <w:t xml:space="preserve"> </w:t>
      </w:r>
      <w:r>
        <w:t xml:space="preserve">Practical</w:t>
      </w:r>
      <w:r>
        <w:t xml:space="preserve"> </w:t>
      </w:r>
      <w:r>
        <w:t xml:space="preserve">Guide</w:t>
      </w:r>
      <w:r>
        <w:t xml:space="preserve"> </w:t>
      </w:r>
      <w:r>
        <w:t xml:space="preserve">for</w:t>
      </w:r>
      <w:r>
        <w:t xml:space="preserve"> </w:t>
      </w:r>
      <w:r>
        <w:t xml:space="preserve">Transparency</w:t>
      </w:r>
      <w:r>
        <w:t xml:space="preserve"> </w:t>
      </w:r>
      <w:r>
        <w:t xml:space="preserve">in</w:t>
      </w:r>
      <w:r>
        <w:t xml:space="preserve"> </w:t>
      </w:r>
      <w:r>
        <w:t xml:space="preserve">Psychological</w:t>
      </w:r>
      <w:r>
        <w:t xml:space="preserve"> </w:t>
      </w:r>
      <w:r>
        <w:t xml:space="preserve">Science</w:t>
      </w:r>
      <w:r>
        <w:t xml:space="preserve">.”</w:t>
      </w:r>
      <w:r>
        <w:t xml:space="preserve"> </w:t>
      </w:r>
      <w:r>
        <w:t xml:space="preserve">Edited by Michéle Nuijten and Simine Vazire.</w:t>
      </w:r>
      <w:r>
        <w:t xml:space="preserve"> </w:t>
      </w:r>
      <w:r>
        <w:rPr>
          <w:iCs/>
          <w:i/>
        </w:rPr>
        <w:t xml:space="preserve">Collabra: Psychology</w:t>
      </w:r>
      <w:r>
        <w:t xml:space="preserve"> </w:t>
      </w:r>
      <w:r>
        <w:t xml:space="preserve">4 (1): 20.</w:t>
      </w:r>
      <w:r>
        <w:t xml:space="preserve"> </w:t>
      </w:r>
      <w:hyperlink r:id="rId920">
        <w:r>
          <w:rPr>
            <w:rStyle w:val="Hyperlink"/>
          </w:rPr>
          <w:t xml:space="preserve">https://doi.org/10.1525/collabra.158</w:t>
        </w:r>
      </w:hyperlink>
      <w:r>
        <w:t xml:space="preserve">.</w:t>
      </w:r>
    </w:p>
    <w:bookmarkEnd w:id="921"/>
    <w:bookmarkStart w:id="923"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922">
        <w:r>
          <w:rPr>
            <w:rStyle w:val="Hyperlink"/>
          </w:rPr>
          <w:t xml:space="preserve">https://docs.google.com/document/d/1u8o5jnWk0Iqp_J06PTu5NjBfVsdoPbBhstht6W0fFp0/edit?usp=embed_facebook</w:t>
        </w:r>
      </w:hyperlink>
      <w:r>
        <w:t xml:space="preserve">.</w:t>
      </w:r>
    </w:p>
    <w:bookmarkEnd w:id="923"/>
    <w:bookmarkStart w:id="925"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924">
        <w:r>
          <w:rPr>
            <w:rStyle w:val="Hyperlink"/>
          </w:rPr>
          <w:t xml:space="preserve">https://guides.library.stonybrook.edu/research-data/collection</w:t>
        </w:r>
      </w:hyperlink>
      <w:r>
        <w:t xml:space="preserve">.</w:t>
      </w:r>
    </w:p>
    <w:bookmarkEnd w:id="925"/>
    <w:bookmarkStart w:id="927"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926">
        <w:r>
          <w:rPr>
            <w:rStyle w:val="Hyperlink"/>
          </w:rPr>
          <w:t xml:space="preserve">https://www.povertyactionlab.org/resource/questionnaire-piloting</w:t>
        </w:r>
      </w:hyperlink>
      <w:r>
        <w:t xml:space="preserve">.</w:t>
      </w:r>
    </w:p>
    <w:bookmarkEnd w:id="927"/>
    <w:bookmarkStart w:id="928"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91">
        <w:r>
          <w:rPr>
            <w:rStyle w:val="Hyperlink"/>
          </w:rPr>
          <w:t xml:space="preserve">https://www.povertyactionlab.org/resource/survey-design</w:t>
        </w:r>
      </w:hyperlink>
      <w:r>
        <w:t xml:space="preserve">.</w:t>
      </w:r>
    </w:p>
    <w:bookmarkEnd w:id="928"/>
    <w:bookmarkStart w:id="929" w:name="ref-kopper_data_2023"/>
    <w:p>
      <w:pPr>
        <w:pStyle w:val="Bibliography"/>
      </w:pPr>
      <w:r>
        <w:t xml:space="preserve">Kopper, Sarah, Anja Sautmann, and James Turitto. 2023.</w:t>
      </w:r>
      <w:r>
        <w:t xml:space="preserve"> </w:t>
      </w:r>
      <w:r>
        <w:t xml:space="preserve">“Data de-Identification.”</w:t>
      </w:r>
      <w:r>
        <w:t xml:space="preserve"> </w:t>
      </w:r>
      <w:r>
        <w:rPr>
          <w:iCs/>
          <w:i/>
        </w:rPr>
        <w:t xml:space="preserve">The Abdul Latif Jameel Poverty Action Lab (J-PAL)</w:t>
      </w:r>
      <w:r>
        <w:t xml:space="preserve">.</w:t>
      </w:r>
      <w:r>
        <w:t xml:space="preserve"> </w:t>
      </w:r>
      <w:hyperlink r:id="rId691">
        <w:r>
          <w:rPr>
            <w:rStyle w:val="Hyperlink"/>
          </w:rPr>
          <w:t xml:space="preserve">https://www.povertyactionlab.org/resource/data-de-identification</w:t>
        </w:r>
      </w:hyperlink>
      <w:r>
        <w:t xml:space="preserve">.</w:t>
      </w:r>
    </w:p>
    <w:bookmarkEnd w:id="929"/>
    <w:bookmarkStart w:id="931"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930">
        <w:r>
          <w:rPr>
            <w:rStyle w:val="Hyperlink"/>
          </w:rPr>
          <w:t xml:space="preserve">https://doi.org/10.1177/25152459211045930</w:t>
        </w:r>
      </w:hyperlink>
      <w:r>
        <w:t xml:space="preserve">.</w:t>
      </w:r>
    </w:p>
    <w:bookmarkEnd w:id="931"/>
    <w:bookmarkStart w:id="933"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932">
        <w:r>
          <w:rPr>
            <w:rStyle w:val="Hyperlink"/>
          </w:rPr>
          <w:t xml:space="preserve">https://www.maketecheasier.com/tag-files-in-windows/</w:t>
        </w:r>
      </w:hyperlink>
      <w:r>
        <w:t xml:space="preserve">.</w:t>
      </w:r>
    </w:p>
    <w:bookmarkEnd w:id="933"/>
    <w:bookmarkStart w:id="935"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934">
        <w:r>
          <w:rPr>
            <w:rStyle w:val="Hyperlink"/>
          </w:rPr>
          <w:t xml:space="preserve">https://doi.org/10.1016/j.jbi.2020.103421</w:t>
        </w:r>
      </w:hyperlink>
      <w:r>
        <w:t xml:space="preserve">.</w:t>
      </w:r>
    </w:p>
    <w:bookmarkEnd w:id="935"/>
    <w:bookmarkStart w:id="937" w:name="ref-ldbase_information_2023"/>
    <w:p>
      <w:pPr>
        <w:pStyle w:val="Bibliography"/>
      </w:pPr>
      <w:r>
        <w:t xml:space="preserve">LDbase. 2023.</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hyperlink r:id="rId936">
        <w:r>
          <w:rPr>
            <w:rStyle w:val="Hyperlink"/>
          </w:rPr>
          <w:t xml:space="preserve">https://www.ldbase.org/resources/user-guide/information-to-gather</w:t>
        </w:r>
      </w:hyperlink>
      <w:r>
        <w:t xml:space="preserve">.</w:t>
      </w:r>
    </w:p>
    <w:bookmarkEnd w:id="937"/>
    <w:bookmarkStart w:id="939" w:name="ref-leclere_too_2010"/>
    <w:p>
      <w:pPr>
        <w:pStyle w:val="Bibliography"/>
      </w:pPr>
      <w:r>
        <w:t xml:space="preserve">LeClere, Felicia. 2010.</w:t>
      </w:r>
      <w:r>
        <w:t xml:space="preserve"> </w:t>
      </w:r>
      <w:r>
        <w:t xml:space="preserve">“Too</w:t>
      </w:r>
      <w:r>
        <w:t xml:space="preserve"> </w:t>
      </w:r>
      <w:r>
        <w:t xml:space="preserve">Many</w:t>
      </w:r>
      <w:r>
        <w:t xml:space="preserve"> </w:t>
      </w:r>
      <w:r>
        <w:t xml:space="preserve">Researchers</w:t>
      </w:r>
      <w:r>
        <w:t xml:space="preserve"> </w:t>
      </w:r>
      <w:r>
        <w:t xml:space="preserve">Are</w:t>
      </w:r>
      <w:r>
        <w:t xml:space="preserve"> </w:t>
      </w:r>
      <w:r>
        <w:t xml:space="preserve">Reluctant</w:t>
      </w:r>
      <w:r>
        <w:t xml:space="preserve"> </w:t>
      </w:r>
      <w:r>
        <w:t xml:space="preserve">to</w:t>
      </w:r>
      <w:r>
        <w:t xml:space="preserve"> </w:t>
      </w:r>
      <w:r>
        <w:t xml:space="preserve">Share</w:t>
      </w:r>
      <w:r>
        <w:t xml:space="preserve"> </w:t>
      </w:r>
      <w:r>
        <w:t xml:space="preserve">Their</w:t>
      </w:r>
      <w:r>
        <w:t xml:space="preserve"> </w:t>
      </w:r>
      <w:r>
        <w:t xml:space="preserve">Data</w:t>
      </w:r>
      <w:r>
        <w:t xml:space="preserve">.”</w:t>
      </w:r>
      <w:r>
        <w:t xml:space="preserve"> </w:t>
      </w:r>
      <w:r>
        <w:rPr>
          <w:iCs/>
          <w:i/>
        </w:rPr>
        <w:t xml:space="preserve">The Chronicle of Higher Education</w:t>
      </w:r>
      <w:r>
        <w:t xml:space="preserve">, August.</w:t>
      </w:r>
      <w:r>
        <w:t xml:space="preserve"> </w:t>
      </w:r>
      <w:hyperlink r:id="rId938">
        <w:r>
          <w:rPr>
            <w:rStyle w:val="Hyperlink"/>
          </w:rPr>
          <w:t xml:space="preserve">http://www.chronicle.com/article/Too-Many-Researchers-Are/123749</w:t>
        </w:r>
      </w:hyperlink>
      <w:r>
        <w:t xml:space="preserve">.</w:t>
      </w:r>
    </w:p>
    <w:bookmarkEnd w:id="939"/>
    <w:bookmarkStart w:id="941" w:name="ref-levenstein_data_2018"/>
    <w:p>
      <w:pPr>
        <w:pStyle w:val="Bibliography"/>
      </w:pPr>
      <w:r>
        <w:t xml:space="preserve">Levenstein, Margaret C., and Jared A. Lyle. 2018.</w:t>
      </w:r>
      <w:r>
        <w:t xml:space="preserve"> </w:t>
      </w:r>
      <w:r>
        <w:t xml:space="preserve">“Data:</w:t>
      </w:r>
      <w:r>
        <w:t xml:space="preserve"> </w:t>
      </w:r>
      <w:r>
        <w:t xml:space="preserve">Sharing</w:t>
      </w:r>
      <w:r>
        <w:t xml:space="preserve"> </w:t>
      </w:r>
      <w:r>
        <w:t xml:space="preserve">Is</w:t>
      </w:r>
      <w:r>
        <w:t xml:space="preserve"> </w:t>
      </w:r>
      <w:r>
        <w:t xml:space="preserve">Caring</w:t>
      </w:r>
      <w:r>
        <w:t xml:space="preserve">.”</w:t>
      </w:r>
      <w:r>
        <w:t xml:space="preserve"> </w:t>
      </w:r>
      <w:r>
        <w:rPr>
          <w:iCs/>
          <w:i/>
        </w:rPr>
        <w:t xml:space="preserve">Advances in Methods and Practices in Psychological Science</w:t>
      </w:r>
      <w:r>
        <w:t xml:space="preserve"> </w:t>
      </w:r>
      <w:r>
        <w:t xml:space="preserve">1 (1): 95–103.</w:t>
      </w:r>
      <w:r>
        <w:t xml:space="preserve"> </w:t>
      </w:r>
      <w:hyperlink r:id="rId940">
        <w:r>
          <w:rPr>
            <w:rStyle w:val="Hyperlink"/>
          </w:rPr>
          <w:t xml:space="preserve">https://doi.org/10.1177/2515245918758319</w:t>
        </w:r>
      </w:hyperlink>
      <w:r>
        <w:t xml:space="preserve">.</w:t>
      </w:r>
    </w:p>
    <w:bookmarkEnd w:id="941"/>
    <w:bookmarkStart w:id="943"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942">
        <w:r>
          <w:rPr>
            <w:rStyle w:val="Hyperlink"/>
          </w:rPr>
          <w:t xml:space="preserve">https://ies.ed.gov/ncee/rel/regions/central/pdf/CE5.3.2-A-Guide-to-Using-State-Longitudinal-Data-for-Applied-Research.pdf</w:t>
        </w:r>
      </w:hyperlink>
      <w:r>
        <w:t xml:space="preserve">.</w:t>
      </w:r>
    </w:p>
    <w:bookmarkEnd w:id="943"/>
    <w:bookmarkStart w:id="945"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944">
        <w:r>
          <w:rPr>
            <w:rStyle w:val="Hyperlink"/>
          </w:rPr>
          <w:t xml:space="preserve">https://cghlewis.com/blog/data_dictionary/</w:t>
        </w:r>
      </w:hyperlink>
      <w:r>
        <w:t xml:space="preserve">.</w:t>
      </w:r>
    </w:p>
    <w:bookmarkEnd w:id="945"/>
    <w:bookmarkStart w:id="947"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946">
        <w:r>
          <w:rPr>
            <w:rStyle w:val="Hyperlink"/>
          </w:rPr>
          <w:t xml:space="preserve">https://cghlewis.com/blog/survey_data/</w:t>
        </w:r>
      </w:hyperlink>
      <w:r>
        <w:t xml:space="preserve">.</w:t>
      </w:r>
    </w:p>
    <w:bookmarkEnd w:id="947"/>
    <w:bookmarkStart w:id="949"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948">
        <w:r>
          <w:rPr>
            <w:rStyle w:val="Hyperlink"/>
          </w:rPr>
          <w:t xml:space="preserve">https://github.com/Cghlewis/codebook-pkg-comparison</w:t>
        </w:r>
      </w:hyperlink>
      <w:r>
        <w:t xml:space="preserve">.</w:t>
      </w:r>
    </w:p>
    <w:bookmarkEnd w:id="949"/>
    <w:bookmarkStart w:id="951" w:name="ref-logan_data_2021-1"/>
    <w:p>
      <w:pPr>
        <w:pStyle w:val="Bibliography"/>
      </w:pPr>
      <w:r>
        <w:t xml:space="preserve">Logan, Jessica. 2021.</w:t>
      </w:r>
      <w:r>
        <w:t xml:space="preserve"> </w:t>
      </w:r>
      <w:r>
        <w:t xml:space="preserve">“Data</w:t>
      </w:r>
      <w:r>
        <w:t xml:space="preserve"> </w:t>
      </w:r>
      <w:r>
        <w:t xml:space="preserve">Sharing</w:t>
      </w:r>
      <w:r>
        <w:t xml:space="preserve"> </w:t>
      </w:r>
      <w:r>
        <w:t xml:space="preserve">and</w:t>
      </w:r>
      <w:r>
        <w:t xml:space="preserve"> </w:t>
      </w:r>
      <w:r>
        <w:t xml:space="preserve">Data</w:t>
      </w:r>
      <w:r>
        <w:t xml:space="preserve"> </w:t>
      </w:r>
      <w:r>
        <w:t xml:space="preserve">Shared</w:t>
      </w:r>
      <w:r>
        <w:t xml:space="preserve">.”</w:t>
      </w:r>
      <w:r>
        <w:t xml:space="preserve"> </w:t>
      </w:r>
      <w:r>
        <w:t xml:space="preserve">Presentation.</w:t>
      </w:r>
      <w:r>
        <w:t xml:space="preserve"> </w:t>
      </w:r>
      <w:hyperlink r:id="rId950">
        <w:r>
          <w:rPr>
            <w:rStyle w:val="Hyperlink"/>
          </w:rPr>
          <w:t xml:space="preserve">https://doi.org/10.6084/m9.figshare.15040740.v1</w:t>
        </w:r>
      </w:hyperlink>
      <w:r>
        <w:t xml:space="preserve">.</w:t>
      </w:r>
    </w:p>
    <w:bookmarkEnd w:id="951"/>
    <w:bookmarkStart w:id="953"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952">
        <w:r>
          <w:rPr>
            <w:rStyle w:val="Hyperlink"/>
          </w:rPr>
          <w:t xml:space="preserve">http://www.withinandbetweenpod.com/</w:t>
        </w:r>
      </w:hyperlink>
      <w:r>
        <w:t xml:space="preserve">.</w:t>
      </w:r>
    </w:p>
    <w:bookmarkEnd w:id="953"/>
    <w:bookmarkStart w:id="955"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954">
        <w:r>
          <w:rPr>
            <w:rStyle w:val="Hyperlink"/>
          </w:rPr>
          <w:t xml:space="preserve">https://doi.org/10.1177/23328584211006475</w:t>
        </w:r>
      </w:hyperlink>
      <w:r>
        <w:t xml:space="preserve">.</w:t>
      </w:r>
    </w:p>
    <w:bookmarkEnd w:id="955"/>
    <w:bookmarkStart w:id="957"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956">
        <w:r>
          <w:rPr>
            <w:rStyle w:val="Hyperlink"/>
          </w:rPr>
          <w:t xml:space="preserve">https://doi.org/10.1017/cts.2021.798</w:t>
        </w:r>
      </w:hyperlink>
      <w:r>
        <w:t xml:space="preserve">.</w:t>
      </w:r>
    </w:p>
    <w:bookmarkEnd w:id="957"/>
    <w:bookmarkStart w:id="959"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958">
        <w:r>
          <w:rPr>
            <w:rStyle w:val="Hyperlink"/>
          </w:rPr>
          <w:t xml:space="preserve">https://doi.org/10.1186/s13059-015-0850-7</w:t>
        </w:r>
      </w:hyperlink>
      <w:r>
        <w:t xml:space="preserve">.</w:t>
      </w:r>
    </w:p>
    <w:bookmarkEnd w:id="959"/>
    <w:bookmarkStart w:id="961"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960">
        <w:r>
          <w:rPr>
            <w:rStyle w:val="Hyperlink"/>
          </w:rPr>
          <w:t xml:space="preserve">https://www.mathematica.org/features/tips-for-conducting-equitable-and-culturally-responsive-evaluation</w:t>
        </w:r>
      </w:hyperlink>
      <w:r>
        <w:t xml:space="preserve">.</w:t>
      </w:r>
    </w:p>
    <w:bookmarkEnd w:id="961"/>
    <w:bookmarkStart w:id="963"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962">
        <w:r>
          <w:rPr>
            <w:rStyle w:val="Hyperlink"/>
          </w:rPr>
          <w:t xml:space="preserve">https://www.kalzumeus.com/2010/06/17/falsehoods-programmers-believe-about-names/</w:t>
        </w:r>
      </w:hyperlink>
      <w:r>
        <w:t xml:space="preserve">.</w:t>
      </w:r>
    </w:p>
    <w:bookmarkEnd w:id="963"/>
    <w:bookmarkStart w:id="965"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964">
        <w:r>
          <w:rPr>
            <w:rStyle w:val="Hyperlink"/>
          </w:rPr>
          <w:t xml:space="preserve">https://www.rsb.org.uk//biologist-features/how-to-write-a-lab-handbook</w:t>
        </w:r>
      </w:hyperlink>
      <w:r>
        <w:t xml:space="preserve">.</w:t>
      </w:r>
    </w:p>
    <w:bookmarkEnd w:id="965"/>
    <w:bookmarkStart w:id="967"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966">
        <w:r>
          <w:rPr>
            <w:rStyle w:val="Hyperlink"/>
          </w:rPr>
          <w:t xml:space="preserve">https://doi.org/10.1177/2515245917747656</w:t>
        </w:r>
      </w:hyperlink>
      <w:r>
        <w:t xml:space="preserve">.</w:t>
      </w:r>
    </w:p>
    <w:bookmarkEnd w:id="967"/>
    <w:bookmarkStart w:id="969"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968">
        <w:r>
          <w:rPr>
            <w:rStyle w:val="Hyperlink"/>
          </w:rPr>
          <w:t xml:space="preserve">https://doi.org/10.1371/journal.pcbi.1004525</w:t>
        </w:r>
      </w:hyperlink>
      <w:r>
        <w:t xml:space="preserve">.</w:t>
      </w:r>
    </w:p>
    <w:bookmarkEnd w:id="969"/>
    <w:bookmarkStart w:id="971" w:name="Xbe58643c7d1b7a9d774e0cc075994e0d45a30f8"/>
    <w:p>
      <w:pPr>
        <w:pStyle w:val="Bibliography"/>
      </w:pPr>
      <w:r>
        <w:t xml:space="preserve">Michigan State University. 2023.</w:t>
      </w:r>
      <w:r>
        <w:t xml:space="preserve"> </w:t>
      </w:r>
      <w:r>
        <w:t xml:space="preserve">“Budgeting for</w:t>
      </w:r>
      <w:r>
        <w:t xml:space="preserve"> </w:t>
      </w:r>
      <w:r>
        <w:t xml:space="preserve">Data</w:t>
      </w:r>
      <w:r>
        <w:t xml:space="preserve"> </w:t>
      </w:r>
      <w:r>
        <w:t xml:space="preserve">Management</w:t>
      </w:r>
      <w:r>
        <w:t xml:space="preserve">.”</w:t>
      </w:r>
      <w:r>
        <w:t xml:space="preserve"> </w:t>
      </w:r>
      <w:hyperlink r:id="rId970">
        <w:r>
          <w:rPr>
            <w:rStyle w:val="Hyperlink"/>
          </w:rPr>
          <w:t xml:space="preserve">https://spa.msu.edu/PL/Portal/3700/BudgetingforDataManagement</w:t>
        </w:r>
      </w:hyperlink>
      <w:r>
        <w:t xml:space="preserve">.</w:t>
      </w:r>
    </w:p>
    <w:bookmarkEnd w:id="971"/>
    <w:bookmarkStart w:id="973" w:name="ref-microsoft_restrictions_2023"/>
    <w:p>
      <w:pPr>
        <w:pStyle w:val="Bibliography"/>
      </w:pPr>
      <w:r>
        <w:t xml:space="preserve">Microsoft. 2023.</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hyperlink r:id="rId972">
        <w:r>
          <w:rPr>
            <w:rStyle w:val="Hyperlink"/>
          </w:rPr>
          <w:t xml:space="preserve">https://support.microsoft.com/en-us/office/restrictions-and-limitations-in-onedrive-and-sharepoint-64883a5d-228e-48f5-b3d2-eb39e07630fa</w:t>
        </w:r>
      </w:hyperlink>
      <w:r>
        <w:t xml:space="preserve">.</w:t>
      </w:r>
    </w:p>
    <w:bookmarkEnd w:id="973"/>
    <w:bookmarkStart w:id="975"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974">
        <w:r>
          <w:rPr>
            <w:rStyle w:val="Hyperlink"/>
          </w:rPr>
          <w:t xml:space="preserve">http://websites.umich.edu/~pals/PALS%202000_V13Word97.pdf</w:t>
        </w:r>
      </w:hyperlink>
      <w:r>
        <w:t xml:space="preserve">.</w:t>
      </w:r>
    </w:p>
    <w:bookmarkEnd w:id="975"/>
    <w:bookmarkStart w:id="977" w:name="ref-miranda_raci_2022"/>
    <w:p>
      <w:pPr>
        <w:pStyle w:val="Bibliography"/>
      </w:pPr>
      <w:r>
        <w:t xml:space="preserve">Miranda, Dana, and Rob Watts. 2022.</w:t>
      </w:r>
      <w:r>
        <w:t xml:space="preserve"> </w:t>
      </w:r>
      <w:r>
        <w:t xml:space="preserve">“</w:t>
      </w:r>
      <w:r>
        <w:t xml:space="preserve">RACI</w:t>
      </w:r>
      <w:r>
        <w:t xml:space="preserve"> </w:t>
      </w:r>
      <w:r>
        <w:t xml:space="preserve">Chart</w:t>
      </w:r>
      <w:r>
        <w:t xml:space="preserve">:</w:t>
      </w:r>
      <w:r>
        <w:t xml:space="preserve"> </w:t>
      </w:r>
      <w:r>
        <w:t xml:space="preserve">Definitions</w:t>
      </w:r>
      <w:r>
        <w:t xml:space="preserve">,</w:t>
      </w:r>
      <w:r>
        <w:t xml:space="preserve"> </w:t>
      </w:r>
      <w:r>
        <w:t xml:space="preserve">Uses</w:t>
      </w:r>
      <w:r>
        <w:t xml:space="preserve"> </w:t>
      </w:r>
      <w:r>
        <w:t xml:space="preserve">And</w:t>
      </w:r>
      <w:r>
        <w:t xml:space="preserve"> </w:t>
      </w:r>
      <w:r>
        <w:t xml:space="preserve">Examples</w:t>
      </w:r>
      <w:r>
        <w:t xml:space="preserve"> </w:t>
      </w:r>
      <w:r>
        <w:t xml:space="preserve">For</w:t>
      </w:r>
      <w:r>
        <w:t xml:space="preserve"> </w:t>
      </w:r>
      <w:r>
        <w:t xml:space="preserve">Project</w:t>
      </w:r>
      <w:r>
        <w:t xml:space="preserve"> </w:t>
      </w:r>
      <w:r>
        <w:t xml:space="preserve">Managers</w:t>
      </w:r>
      <w:r>
        <w:t xml:space="preserve"> </w:t>
      </w:r>
      <w:r>
        <w:t xml:space="preserve">–</w:t>
      </w:r>
      <w:r>
        <w:t xml:space="preserve"> </w:t>
      </w:r>
      <w:r>
        <w:t xml:space="preserve">Forbes</w:t>
      </w:r>
      <w:r>
        <w:t xml:space="preserve"> </w:t>
      </w:r>
      <w:r>
        <w:t xml:space="preserve">Advisor</w:t>
      </w:r>
      <w:r>
        <w:t xml:space="preserve">.”</w:t>
      </w:r>
      <w:r>
        <w:t xml:space="preserve"> </w:t>
      </w:r>
      <w:hyperlink r:id="rId976">
        <w:r>
          <w:rPr>
            <w:rStyle w:val="Hyperlink"/>
          </w:rPr>
          <w:t xml:space="preserve">https://www.forbes.com/advisor/business/raci-chart/</w:t>
        </w:r>
      </w:hyperlink>
      <w:r>
        <w:t xml:space="preserve">.</w:t>
      </w:r>
    </w:p>
    <w:bookmarkEnd w:id="977"/>
    <w:bookmarkStart w:id="979" w:name="ref-mons_invest_2020"/>
    <w:p>
      <w:pPr>
        <w:pStyle w:val="Bibliography"/>
      </w:pPr>
      <w:r>
        <w:t xml:space="preserve">Mons, Barend. 2020.</w:t>
      </w:r>
      <w:r>
        <w:t xml:space="preserve"> </w:t>
      </w:r>
      <w:r>
        <w:t xml:space="preserve">“Invest 5% of Research Funds in Ensuring Data Are Reusable.”</w:t>
      </w:r>
      <w:r>
        <w:t xml:space="preserve"> </w:t>
      </w:r>
      <w:r>
        <w:rPr>
          <w:iCs/>
          <w:i/>
        </w:rPr>
        <w:t xml:space="preserve">Nature</w:t>
      </w:r>
      <w:r>
        <w:t xml:space="preserve"> </w:t>
      </w:r>
      <w:r>
        <w:t xml:space="preserve">578 (7796): 491–91.</w:t>
      </w:r>
      <w:r>
        <w:t xml:space="preserve"> </w:t>
      </w:r>
      <w:hyperlink r:id="rId978">
        <w:r>
          <w:rPr>
            <w:rStyle w:val="Hyperlink"/>
          </w:rPr>
          <w:t xml:space="preserve">https://doi.org/10.1038/d41586-020-00505-7</w:t>
        </w:r>
      </w:hyperlink>
      <w:r>
        <w:t xml:space="preserve">.</w:t>
      </w:r>
    </w:p>
    <w:bookmarkEnd w:id="979"/>
    <w:bookmarkStart w:id="981" w:name="ref-morehouse_responsible_2023"/>
    <w:p>
      <w:pPr>
        <w:pStyle w:val="Bibliography"/>
      </w:pPr>
      <w:r>
        <w:t xml:space="preserve">Morehouse, Kirsten, Benedek Kurdi, and Brian A. Nosek. 2023.</w:t>
      </w:r>
      <w:r>
        <w:t xml:space="preserve"> </w:t>
      </w:r>
      <w:r>
        <w:t xml:space="preserve">“Responsible Data Sharing:</w:t>
      </w:r>
      <w:r>
        <w:t xml:space="preserve"> </w:t>
      </w:r>
      <w:r>
        <w:t xml:space="preserve">Identifying</w:t>
      </w:r>
      <w:r>
        <w:t xml:space="preserve"> </w:t>
      </w:r>
      <w:r>
        <w:t xml:space="preserve">and Remedying Possible Re-Identification of Human Participants.”</w:t>
      </w:r>
      <w:r>
        <w:t xml:space="preserve"> </w:t>
      </w:r>
      <w:r>
        <w:t xml:space="preserve">Preprint. MetaArXiv.</w:t>
      </w:r>
      <w:r>
        <w:t xml:space="preserve"> </w:t>
      </w:r>
      <w:hyperlink r:id="rId980">
        <w:r>
          <w:rPr>
            <w:rStyle w:val="Hyperlink"/>
          </w:rPr>
          <w:t xml:space="preserve">https://doi.org/10.31222/osf.io/5m3cx</w:t>
        </w:r>
      </w:hyperlink>
      <w:r>
        <w:t xml:space="preserve">.</w:t>
      </w:r>
    </w:p>
    <w:bookmarkEnd w:id="981"/>
    <w:bookmarkStart w:id="983"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982">
        <w:r>
          <w:rPr>
            <w:rStyle w:val="Hyperlink"/>
          </w:rPr>
          <w:t xml:space="preserve">https://doi.org/10.1177/10883576221133495</w:t>
        </w:r>
      </w:hyperlink>
      <w:r>
        <w:t xml:space="preserve">.</w:t>
      </w:r>
    </w:p>
    <w:bookmarkEnd w:id="983"/>
    <w:bookmarkStart w:id="985" w:name="ref-narvaiz_data_2023"/>
    <w:p>
      <w:pPr>
        <w:pStyle w:val="Bibliography"/>
      </w:pPr>
      <w:r>
        <w:t xml:space="preserve">Narvaiz, Sarah. 2023.</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w:t>
      </w:r>
      <w:r>
        <w:t xml:space="preserve"> </w:t>
      </w:r>
      <w:hyperlink r:id="rId984">
        <w:r>
          <w:rPr>
            <w:rStyle w:val="Hyperlink"/>
          </w:rPr>
          <w:t xml:space="preserve">https://www.sarahnarvaiz.com/ethics/</w:t>
        </w:r>
      </w:hyperlink>
      <w:r>
        <w:t xml:space="preserve">.</w:t>
      </w:r>
    </w:p>
    <w:bookmarkEnd w:id="985"/>
    <w:bookmarkStart w:id="987" w:name="X0f7af4ff60786078bb60ea80c789abe7ad13aa6"/>
    <w:p>
      <w:pPr>
        <w:pStyle w:val="Bibliography"/>
      </w:pPr>
      <w:r>
        <w:t xml:space="preserve">National Center for Education Statistics. 2023.</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hyperlink r:id="rId986">
        <w:r>
          <w:rPr>
            <w:rStyle w:val="Hyperlink"/>
          </w:rPr>
          <w:t xml:space="preserve">https://ceds.ed.gov/Default.aspx</w:t>
        </w:r>
      </w:hyperlink>
      <w:r>
        <w:t xml:space="preserve">.</w:t>
      </w:r>
    </w:p>
    <w:bookmarkEnd w:id="987"/>
    <w:bookmarkStart w:id="989"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988">
        <w:r>
          <w:rPr>
            <w:rStyle w:val="Hyperlink"/>
          </w:rPr>
          <w:t xml:space="preserve">https://www.neh.gov/sites/default/files/2018-06/data_management_plans_2018.pdf</w:t>
        </w:r>
      </w:hyperlink>
      <w:r>
        <w:t xml:space="preserve">.</w:t>
      </w:r>
    </w:p>
    <w:bookmarkEnd w:id="989"/>
    <w:bookmarkStart w:id="991"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990">
        <w:r>
          <w:rPr>
            <w:rStyle w:val="Hyperlink"/>
          </w:rPr>
          <w:t xml:space="preserve">https://nij.ojp.gov/funding/common-rule</w:t>
        </w:r>
      </w:hyperlink>
      <w:r>
        <w:t xml:space="preserve">.</w:t>
      </w:r>
    </w:p>
    <w:bookmarkEnd w:id="991"/>
    <w:bookmarkStart w:id="993" w:name="Xc4f07608ae06c22b0e78d81f01cfdc498f670ff"/>
    <w:p>
      <w:pPr>
        <w:pStyle w:val="Bibliography"/>
      </w:pPr>
      <w:r>
        <w:t xml:space="preserve">National Institute of Mental Health. 2023.</w:t>
      </w:r>
      <w:r>
        <w:t xml:space="preserve"> </w:t>
      </w:r>
      <w:r>
        <w:t xml:space="preserve">“Notice of</w:t>
      </w:r>
      <w:r>
        <w:t xml:space="preserve"> </w:t>
      </w:r>
      <w:r>
        <w:t xml:space="preserve">Data</w:t>
      </w:r>
      <w:r>
        <w:t xml:space="preserve"> </w:t>
      </w:r>
      <w:r>
        <w:t xml:space="preserve">Sharing</w:t>
      </w:r>
      <w:r>
        <w:t xml:space="preserve"> </w:t>
      </w:r>
      <w:r>
        <w:t xml:space="preserve">Policy</w:t>
      </w:r>
      <w:r>
        <w:t xml:space="preserve"> </w:t>
      </w:r>
      <w:r>
        <w:t xml:space="preserve">for the</w:t>
      </w:r>
      <w:r>
        <w:t xml:space="preserve"> </w:t>
      </w:r>
      <w:r>
        <w:t xml:space="preserve">National</w:t>
      </w:r>
      <w:r>
        <w:t xml:space="preserve"> </w:t>
      </w:r>
      <w:r>
        <w:t xml:space="preserve">Institute</w:t>
      </w:r>
      <w:r>
        <w:t xml:space="preserve"> </w:t>
      </w:r>
      <w:r>
        <w:t xml:space="preserve">of</w:t>
      </w:r>
      <w:r>
        <w:t xml:space="preserve"> </w:t>
      </w:r>
      <w:r>
        <w:t xml:space="preserve">Mental</w:t>
      </w:r>
      <w:r>
        <w:t xml:space="preserve"> </w:t>
      </w:r>
      <w:r>
        <w:t xml:space="preserve">Health</w:t>
      </w:r>
      <w:r>
        <w:t xml:space="preserve">.”</w:t>
      </w:r>
      <w:r>
        <w:t xml:space="preserve"> </w:t>
      </w:r>
      <w:hyperlink r:id="rId992">
        <w:r>
          <w:rPr>
            <w:rStyle w:val="Hyperlink"/>
          </w:rPr>
          <w:t xml:space="preserve">https://grants.nih.gov/grants/guide/notice-files/NOT-MH-23-100.html</w:t>
        </w:r>
      </w:hyperlink>
      <w:r>
        <w:t xml:space="preserve">.</w:t>
      </w:r>
    </w:p>
    <w:bookmarkEnd w:id="993"/>
    <w:bookmarkStart w:id="995" w:name="Xc6cf13eab4f1142dea462f4c399a73a78e344c6"/>
    <w:p>
      <w:pPr>
        <w:pStyle w:val="Bibliography"/>
      </w:pPr>
      <w:r>
        <w:t xml:space="preserve">National Institutes of Health. 2021.</w:t>
      </w:r>
      <w:r>
        <w:t xml:space="preserve"> </w:t>
      </w:r>
      <w:r>
        <w:t xml:space="preserve">“Update on</w:t>
      </w:r>
      <w:r>
        <w:t xml:space="preserve"> </w:t>
      </w:r>
      <w:r>
        <w:t xml:space="preserve">Implementation</w:t>
      </w:r>
      <w:r>
        <w:t xml:space="preserve"> </w:t>
      </w:r>
      <w:r>
        <w:t xml:space="preserve">of</w:t>
      </w:r>
      <w:r>
        <w:t xml:space="preserve"> </w:t>
      </w:r>
      <w:r>
        <w:t xml:space="preserve">New</w:t>
      </w:r>
      <w:r>
        <w:t xml:space="preserve"> </w:t>
      </w:r>
      <w:r>
        <w:t xml:space="preserve">NIH</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 </w:t>
      </w:r>
      <w:r>
        <w:t xml:space="preserve">Policy</w:t>
      </w:r>
      <w:r>
        <w:t xml:space="preserve">.”</w:t>
      </w:r>
      <w:r>
        <w:t xml:space="preserve"> </w:t>
      </w:r>
      <w:hyperlink r:id="rId994">
        <w:r>
          <w:rPr>
            <w:rStyle w:val="Hyperlink"/>
          </w:rPr>
          <w:t xml:space="preserve">https://www.youtube.com/watch?v=ZcD641ptWIY</w:t>
        </w:r>
      </w:hyperlink>
      <w:r>
        <w:t xml:space="preserve">.</w:t>
      </w:r>
    </w:p>
    <w:bookmarkEnd w:id="995"/>
    <w:bookmarkStart w:id="997" w:name="X813988672f4a54eaef652cfb66853b9622f9087"/>
    <w:p>
      <w:pPr>
        <w:pStyle w:val="Bibliography"/>
      </w:pPr>
      <w:r>
        <w:t xml:space="preserve">———.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996">
        <w:r>
          <w:rPr>
            <w:rStyle w:val="Hyperlink"/>
          </w:rPr>
          <w:t xml:space="preserve">https://grants.nih.gov/grants/guide/notice-files/NOT-OD-22-214.html</w:t>
        </w:r>
      </w:hyperlink>
      <w:r>
        <w:t xml:space="preserve">.</w:t>
      </w:r>
    </w:p>
    <w:bookmarkEnd w:id="997"/>
    <w:bookmarkStart w:id="999" w:name="X99ee83f44972729675f7af091a227eab561d0e8"/>
    <w:p>
      <w:pPr>
        <w:pStyle w:val="Bibliography"/>
      </w:pPr>
      <w:r>
        <w:t xml:space="preserve">———. 2023a.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hyperlink r:id="rId998">
        <w:r>
          <w:rPr>
            <w:rStyle w:val="Hyperlink"/>
          </w:rPr>
          <w:t xml:space="preserve">https://sharing.nih.gov/data-management-and-sharing-policy/planning-and-budgeting-for-data-management-and-sharing/budgeting-for-data-management-sharing#after</w:t>
        </w:r>
      </w:hyperlink>
      <w:r>
        <w:t xml:space="preserve">.</w:t>
      </w:r>
    </w:p>
    <w:bookmarkEnd w:id="999"/>
    <w:bookmarkStart w:id="1000" w:name="Xc13b94499ac688f3c2a7a995740080c3af76954"/>
    <w:p>
      <w:pPr>
        <w:pStyle w:val="Bibliography"/>
      </w:pPr>
      <w:r>
        <w:t xml:space="preserve">———. 2023b.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hyperlink r:id="rId487">
        <w:r>
          <w:rPr>
            <w:rStyle w:val="Hyperlink"/>
          </w:rPr>
          <w:t xml:space="preserve">https://www.nlm.nih.gov/oet/ed/cde/tutorial/03-100.html</w:t>
        </w:r>
      </w:hyperlink>
      <w:r>
        <w:t xml:space="preserve">.</w:t>
      </w:r>
    </w:p>
    <w:bookmarkEnd w:id="1000"/>
    <w:bookmarkStart w:id="1002" w:name="Xffb43308f9ea7e2f91b242612ef126769ff4b35"/>
    <w:p>
      <w:pPr>
        <w:pStyle w:val="Bibliography"/>
      </w:pPr>
      <w:r>
        <w:t xml:space="preserve">———. 2023c.</w:t>
      </w:r>
      <w:r>
        <w:t xml:space="preserve"> </w:t>
      </w:r>
      <w:r>
        <w:t xml:space="preserve">“Selecting a</w:t>
      </w:r>
      <w:r>
        <w:t xml:space="preserve"> </w:t>
      </w:r>
      <w:r>
        <w:t xml:space="preserve">Data</w:t>
      </w:r>
      <w:r>
        <w:t xml:space="preserve"> </w:t>
      </w:r>
      <w:r>
        <w:t xml:space="preserve">Repository</w:t>
      </w:r>
      <w:r>
        <w:t xml:space="preserve"> </w:t>
      </w:r>
      <w:r>
        <w:t xml:space="preserve"> </w:t>
      </w:r>
      <w:r>
        <w:t xml:space="preserve">Data</w:t>
      </w:r>
      <w:r>
        <w:t xml:space="preserve"> </w:t>
      </w:r>
      <w:r>
        <w:t xml:space="preserve">Sharing</w:t>
      </w:r>
      <w:r>
        <w:t xml:space="preserve">.”</w:t>
      </w:r>
      <w:r>
        <w:t xml:space="preserve"> </w:t>
      </w:r>
      <w:hyperlink r:id="rId1001">
        <w:r>
          <w:rPr>
            <w:rStyle w:val="Hyperlink"/>
          </w:rPr>
          <w:t xml:space="preserve">https://sharing.nih.gov/data-management-and-sharing-policy/sharing-scientific-data/selecting-a-data-repository#desirable-characteristics-for-all-data-repositories</w:t>
        </w:r>
      </w:hyperlink>
      <w:r>
        <w:t xml:space="preserve">.</w:t>
      </w:r>
    </w:p>
    <w:bookmarkEnd w:id="1002"/>
    <w:bookmarkStart w:id="1004" w:name="Xb0bc8a75246f486b44667282a72a93c574e7d84"/>
    <w:p>
      <w:pPr>
        <w:pStyle w:val="Bibliography"/>
      </w:pPr>
      <w:r>
        <w:t xml:space="preserve">———. 2023d.</w:t>
      </w:r>
      <w:r>
        <w:t xml:space="preserve"> </w:t>
      </w:r>
      <w:r>
        <w:t xml:space="preserve">“Final</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hyperlink r:id="rId1003">
        <w:r>
          <w:rPr>
            <w:rStyle w:val="Hyperlink"/>
          </w:rPr>
          <w:t xml:space="preserve">https://grants.nih.gov/grants/guide/notice-files/NOT-OD-21-013.html</w:t>
        </w:r>
      </w:hyperlink>
      <w:r>
        <w:t xml:space="preserve">.</w:t>
      </w:r>
    </w:p>
    <w:bookmarkEnd w:id="1004"/>
    <w:bookmarkStart w:id="1006" w:name="X88a14cd33efb33b330e92acdeccdb4d78b3f2cd"/>
    <w:p>
      <w:pPr>
        <w:pStyle w:val="Bibliography"/>
      </w:pPr>
      <w:r>
        <w:t xml:space="preserve">National Science and Technology Council. 2022.</w:t>
      </w:r>
      <w:r>
        <w:t xml:space="preserve"> </w:t>
      </w:r>
      <w:r>
        <w:t xml:space="preserve">“Desirable</w:t>
      </w:r>
      <w:r>
        <w:t xml:space="preserve"> </w:t>
      </w:r>
      <w:r>
        <w:t xml:space="preserve">Characteristics</w:t>
      </w:r>
      <w:r>
        <w:t xml:space="preserve"> </w:t>
      </w:r>
      <w:r>
        <w:t xml:space="preserve">of</w:t>
      </w:r>
      <w:r>
        <w:t xml:space="preserve"> </w:t>
      </w:r>
      <w:r>
        <w:t xml:space="preserve">Data</w:t>
      </w:r>
      <w:r>
        <w:t xml:space="preserve"> </w:t>
      </w:r>
      <w:r>
        <w:t xml:space="preserve">Repositories</w:t>
      </w:r>
      <w:r>
        <w:t xml:space="preserve"> </w:t>
      </w:r>
      <w:r>
        <w:t xml:space="preserve">for</w:t>
      </w:r>
      <w:r>
        <w:t xml:space="preserve"> </w:t>
      </w:r>
      <w:r>
        <w:t xml:space="preserve">Federally</w:t>
      </w:r>
      <w:r>
        <w:t xml:space="preserve"> </w:t>
      </w:r>
      <w:r>
        <w:t xml:space="preserve">Funded</w:t>
      </w:r>
      <w:r>
        <w:t xml:space="preserve"> </w:t>
      </w:r>
      <w:r>
        <w:t xml:space="preserve">Research</w:t>
      </w:r>
      <w:r>
        <w:t xml:space="preserve">.”</w:t>
      </w:r>
      <w:r>
        <w:t xml:space="preserve"> </w:t>
      </w:r>
      <w:r>
        <w:t xml:space="preserve">Executive Office of the President of the United States.</w:t>
      </w:r>
      <w:r>
        <w:t xml:space="preserve"> </w:t>
      </w:r>
      <w:hyperlink r:id="rId1005">
        <w:r>
          <w:rPr>
            <w:rStyle w:val="Hyperlink"/>
          </w:rPr>
          <w:t xml:space="preserve">https://doi.org/10.5479/10088/113528</w:t>
        </w:r>
      </w:hyperlink>
      <w:r>
        <w:t xml:space="preserve">.</w:t>
      </w:r>
    </w:p>
    <w:bookmarkEnd w:id="1006"/>
    <w:bookmarkStart w:id="1008"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1007">
        <w:r>
          <w:rPr>
            <w:rStyle w:val="Hyperlink"/>
          </w:rPr>
          <w:t xml:space="preserve">https://nsf-gov-resources.nsf.gov/2023-06/NSF23104.pdf?VersionId=cSTD31SSPUEkM_Vm25HSlgZBDeiPvzdQ</w:t>
        </w:r>
      </w:hyperlink>
      <w:r>
        <w:t xml:space="preserve">.</w:t>
      </w:r>
    </w:p>
    <w:bookmarkEnd w:id="1008"/>
    <w:bookmarkStart w:id="1009"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720">
        <w:r>
          <w:rPr>
            <w:rStyle w:val="Hyperlink"/>
          </w:rPr>
          <w:t xml:space="preserve">https://ies.ed.gov/ncee/pubs/2022004/pdf/2022004.pdf</w:t>
        </w:r>
      </w:hyperlink>
      <w:r>
        <w:t xml:space="preserve">.</w:t>
      </w:r>
    </w:p>
    <w:bookmarkEnd w:id="1009"/>
    <w:bookmarkStart w:id="1011"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1010">
        <w:r>
          <w:rPr>
            <w:rStyle w:val="Hyperlink"/>
          </w:rPr>
          <w:t xml:space="preserve">https://www.whitehouse.gov/wp-content/uploads/2022/08/08-2022-OSTP-Public-Access-Memo.pdf</w:t>
        </w:r>
      </w:hyperlink>
      <w:r>
        <w:t xml:space="preserve">.</w:t>
      </w:r>
    </w:p>
    <w:bookmarkEnd w:id="1011"/>
    <w:bookmarkStart w:id="1013"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1012">
        <w:r>
          <w:rPr>
            <w:rStyle w:val="Hyperlink"/>
          </w:rPr>
          <w:t xml:space="preserve">https://medium.com/@kimtnguyen/relational-database-schema-design-overview-70e447ff66f9</w:t>
        </w:r>
      </w:hyperlink>
      <w:r>
        <w:t xml:space="preserve">.</w:t>
      </w:r>
    </w:p>
    <w:bookmarkEnd w:id="1013"/>
    <w:bookmarkStart w:id="1015"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1014">
        <w:r>
          <w:rPr>
            <w:rStyle w:val="Hyperlink"/>
          </w:rPr>
          <w:t xml:space="preserve">https://our.oakland.edu/handle/10323/6893</w:t>
        </w:r>
      </w:hyperlink>
      <w:r>
        <w:t xml:space="preserve">.</w:t>
      </w:r>
    </w:p>
    <w:bookmarkEnd w:id="1015"/>
    <w:bookmarkStart w:id="1017" w:name="X1b77677445f873f7770dac3e6cdc0837e7be9a2"/>
    <w:p>
      <w:pPr>
        <w:pStyle w:val="Bibliography"/>
      </w:pPr>
      <w:r>
        <w:t xml:space="preserve">Northern Illinois University. 2023.</w:t>
      </w:r>
      <w:r>
        <w:t xml:space="preserve"> </w:t>
      </w:r>
      <w:r>
        <w:t xml:space="preserve">“Data</w:t>
      </w:r>
      <w:r>
        <w:t xml:space="preserve"> </w:t>
      </w:r>
      <w:r>
        <w:t xml:space="preserve">Collection</w:t>
      </w:r>
      <w:r>
        <w:t xml:space="preserve">.”</w:t>
      </w:r>
      <w:r>
        <w:t xml:space="preserve"> </w:t>
      </w:r>
      <w:hyperlink r:id="rId1016">
        <w:r>
          <w:rPr>
            <w:rStyle w:val="Hyperlink"/>
          </w:rPr>
          <w:t xml:space="preserve">https://ori.hhs.gov/education/products/n_illinois_u/datamanagement/dctopic.html</w:t>
        </w:r>
      </w:hyperlink>
      <w:r>
        <w:t xml:space="preserve">.</w:t>
      </w:r>
    </w:p>
    <w:bookmarkEnd w:id="1017"/>
    <w:bookmarkStart w:id="1019" w:name="ref-nucats_standard_2023"/>
    <w:p>
      <w:pPr>
        <w:pStyle w:val="Bibliography"/>
      </w:pPr>
      <w:r>
        <w:t xml:space="preserve">NUCATS. 2023.</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hyperlink r:id="rId1018">
        <w:r>
          <w:rPr>
            <w:rStyle w:val="Hyperlink"/>
          </w:rPr>
          <w:t xml:space="preserve">https://www.nucats.northwestern.edu/docs/cecd/overview-of-sops.pdf</w:t>
        </w:r>
      </w:hyperlink>
      <w:r>
        <w:t xml:space="preserve">.</w:t>
      </w:r>
    </w:p>
    <w:bookmarkEnd w:id="1019"/>
    <w:bookmarkStart w:id="1021"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1020">
        <w:r>
          <w:rPr>
            <w:rStyle w:val="Hyperlink"/>
          </w:rPr>
          <w:t xml:space="preserve">https://www.povertyactionlab.org/sites/default/files/Data_Security_Procedures_December.pdf</w:t>
        </w:r>
      </w:hyperlink>
      <w:r>
        <w:t xml:space="preserve">.</w:t>
      </w:r>
    </w:p>
    <w:bookmarkEnd w:id="1021"/>
    <w:bookmarkStart w:id="1023" w:name="Xcaba0862944010cdf20a927d89726aa5a42907e"/>
    <w:p>
      <w:pPr>
        <w:pStyle w:val="Bibliography"/>
      </w:pPr>
      <w:r>
        <w:t xml:space="preserve">Office for Human Research Protections.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1022">
        <w:r>
          <w:rPr>
            <w:rStyle w:val="Hyperlink"/>
          </w:rPr>
          <w:t xml:space="preserve">https://www.hhs.gov/ohrp/regulations-and-policy/regulations/common-rule/index.html</w:t>
        </w:r>
      </w:hyperlink>
      <w:r>
        <w:t xml:space="preserve">.</w:t>
      </w:r>
    </w:p>
    <w:bookmarkEnd w:id="1023"/>
    <w:bookmarkStart w:id="1025" w:name="Xfa8e61c17ce77df1f0ca99f64b5270ba73f0ec5"/>
    <w:p>
      <w:pPr>
        <w:pStyle w:val="Bibliography"/>
      </w:pPr>
      <w:r>
        <w:t xml:space="preserve">———.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1024">
        <w:r>
          <w:rPr>
            <w:rStyle w:val="Hyperlink"/>
          </w:rPr>
          <w:t xml:space="preserve">https://www.hhs.gov/ohrp/regulations-and-policy/regulations/45-cfr-46/index.html</w:t>
        </w:r>
      </w:hyperlink>
      <w:r>
        <w:t xml:space="preserve">.</w:t>
      </w:r>
    </w:p>
    <w:bookmarkEnd w:id="1025"/>
    <w:bookmarkStart w:id="1027" w:name="X8dc47baed2f390123119c586218f6d71b1effd3"/>
    <w:p>
      <w:pPr>
        <w:pStyle w:val="Bibliography"/>
      </w:pPr>
      <w:r>
        <w:t xml:space="preserve">———.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rPr>
          <w:iCs/>
          <w:i/>
        </w:rPr>
        <w:t xml:space="preserve">HHS.gov</w:t>
      </w:r>
      <w:r>
        <w:t xml:space="preserve">.</w:t>
      </w:r>
      <w:r>
        <w:t xml:space="preserve"> </w:t>
      </w:r>
      <w:hyperlink r:id="rId1026">
        <w:r>
          <w:rPr>
            <w:rStyle w:val="Hyperlink"/>
          </w:rPr>
          <w:t xml:space="preserve">https://www.hhs.gov/ohrp/education-and-outreach/revised-common-rule/revised-common-rule-q-and-a/index.html</w:t>
        </w:r>
      </w:hyperlink>
      <w:r>
        <w:t xml:space="preserve">.</w:t>
      </w:r>
    </w:p>
    <w:bookmarkEnd w:id="1027"/>
    <w:bookmarkStart w:id="1029"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1028">
        <w:r>
          <w:rPr>
            <w:rStyle w:val="Hyperlink"/>
          </w:rPr>
          <w:t xml:space="preserve">https://www.youtube.com/watch?v=3sDhQRIYUmA</w:t>
        </w:r>
      </w:hyperlink>
      <w:r>
        <w:t xml:space="preserve">.</w:t>
      </w:r>
    </w:p>
    <w:bookmarkEnd w:id="1029"/>
    <w:bookmarkStart w:id="1031"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1030">
        <w:r>
          <w:rPr>
            <w:rStyle w:val="Hyperlink"/>
          </w:rPr>
          <w:t xml:space="preserve">https://research.oregonstate.edu/irb/what-institutional-review-board-irb</w:t>
        </w:r>
      </w:hyperlink>
      <w:r>
        <w:t xml:space="preserve">.</w:t>
      </w:r>
    </w:p>
    <w:bookmarkEnd w:id="1031"/>
    <w:bookmarkStart w:id="1033"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1032">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1033"/>
    <w:bookmarkStart w:id="1035"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1034">
        <w:r>
          <w:rPr>
            <w:rStyle w:val="Hyperlink"/>
          </w:rPr>
          <w:t xml:space="preserve">https://doi.org/10.3886/E121381V1</w:t>
        </w:r>
      </w:hyperlink>
      <w:r>
        <w:t xml:space="preserve">.</w:t>
      </w:r>
    </w:p>
    <w:bookmarkEnd w:id="1035"/>
    <w:bookmarkStart w:id="1037" w:name="ref-palmer_advice_2023"/>
    <w:p>
      <w:pPr>
        <w:pStyle w:val="Bibliography"/>
      </w:pPr>
      <w:r>
        <w:t xml:space="preserve">Palmer, Brendan. 2023.</w:t>
      </w:r>
      <w:r>
        <w:t xml:space="preserve"> </w:t>
      </w:r>
      <w:r>
        <w:t xml:space="preserve">“Advice from the</w:t>
      </w:r>
      <w:r>
        <w:t xml:space="preserve"> </w:t>
      </w:r>
      <w:r>
        <w:t xml:space="preserve">Data</w:t>
      </w:r>
      <w:r>
        <w:t xml:space="preserve"> </w:t>
      </w:r>
      <w:r>
        <w:t xml:space="preserve">Stewards</w:t>
      </w:r>
      <w:r>
        <w:t xml:space="preserve">.”</w:t>
      </w:r>
      <w:r>
        <w:t xml:space="preserve"> </w:t>
      </w:r>
      <w:hyperlink r:id="rId1036">
        <w:r>
          <w:rPr>
            <w:rStyle w:val="Hyperlink"/>
          </w:rPr>
          <w:t xml:space="preserve">https://datastewards.ie/advice-from-the-experts-dr-brendan-palmer/</w:t>
        </w:r>
      </w:hyperlink>
      <w:r>
        <w:t xml:space="preserve">.</w:t>
      </w:r>
    </w:p>
    <w:bookmarkEnd w:id="1037"/>
    <w:bookmarkStart w:id="1039"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1038">
        <w:r>
          <w:rPr>
            <w:rStyle w:val="Hyperlink"/>
          </w:rPr>
          <w:t xml:space="preserve">https://doi.org/10.5195/jmla.2018.319</w:t>
        </w:r>
      </w:hyperlink>
      <w:r>
        <w:t xml:space="preserve">.</w:t>
      </w:r>
    </w:p>
    <w:bookmarkEnd w:id="1039"/>
    <w:bookmarkStart w:id="1040"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93">
        <w:r>
          <w:rPr>
            <w:rStyle w:val="Hyperlink"/>
          </w:rPr>
          <w:t xml:space="preserve">https://www.pewresearch.org/our-methods/u-s-surveys/writing-survey-questions/</w:t>
        </w:r>
      </w:hyperlink>
      <w:r>
        <w:t xml:space="preserve">.</w:t>
      </w:r>
    </w:p>
    <w:bookmarkEnd w:id="1040"/>
    <w:bookmarkStart w:id="1042" w:name="ref-princeton_university_best_2023"/>
    <w:p>
      <w:pPr>
        <w:pStyle w:val="Bibliography"/>
      </w:pPr>
      <w:r>
        <w:t xml:space="preserve">Princeton University. 2023a.</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1041">
        <w:r>
          <w:rPr>
            <w:rStyle w:val="Hyperlink"/>
          </w:rPr>
          <w:t xml:space="preserve">https://ria.princeton.edu/human-research-protection/data/best-practices-for-data-a</w:t>
        </w:r>
      </w:hyperlink>
      <w:r>
        <w:t xml:space="preserve">.</w:t>
      </w:r>
    </w:p>
    <w:bookmarkEnd w:id="1042"/>
    <w:bookmarkStart w:id="1044" w:name="ref-princeton_university_research_2023"/>
    <w:p>
      <w:pPr>
        <w:pStyle w:val="Bibliography"/>
      </w:pPr>
      <w:r>
        <w:t xml:space="preserve">———. 2023b.</w:t>
      </w:r>
      <w:r>
        <w:t xml:space="preserve"> </w:t>
      </w:r>
      <w:r>
        <w:t xml:space="preserve">“Research</w:t>
      </w:r>
      <w:r>
        <w:t xml:space="preserve"> </w:t>
      </w:r>
      <w:r>
        <w:t xml:space="preserve">Lifecycle</w:t>
      </w:r>
      <w:r>
        <w:t xml:space="preserve"> </w:t>
      </w:r>
      <w:r>
        <w:t xml:space="preserve">Guide</w:t>
      </w:r>
      <w:r>
        <w:t xml:space="preserve"> </w:t>
      </w:r>
      <w:r>
        <w:t xml:space="preserve"> </w:t>
      </w:r>
      <w:r>
        <w:t xml:space="preserve">Princeton</w:t>
      </w:r>
      <w:r>
        <w:t xml:space="preserve"> </w:t>
      </w:r>
      <w:r>
        <w:t xml:space="preserve">Research</w:t>
      </w:r>
      <w:r>
        <w:t xml:space="preserve"> </w:t>
      </w:r>
      <w:r>
        <w:t xml:space="preserve">Data</w:t>
      </w:r>
      <w:r>
        <w:t xml:space="preserve"> </w:t>
      </w:r>
      <w:r>
        <w:t xml:space="preserve">Service</w:t>
      </w:r>
      <w:r>
        <w:t xml:space="preserve">.”</w:t>
      </w:r>
      <w:r>
        <w:t xml:space="preserve"> </w:t>
      </w:r>
      <w:hyperlink r:id="rId1043">
        <w:r>
          <w:rPr>
            <w:rStyle w:val="Hyperlink"/>
          </w:rPr>
          <w:t xml:space="preserve">https://researchdata.princeton.edu/research-lifecycle-guide/research-lifecycle-guide</w:t>
        </w:r>
      </w:hyperlink>
      <w:r>
        <w:t xml:space="preserve">.</w:t>
      </w:r>
    </w:p>
    <w:bookmarkEnd w:id="1044"/>
    <w:bookmarkStart w:id="1046"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1045">
        <w:r>
          <w:rPr>
            <w:rStyle w:val="Hyperlink"/>
          </w:rPr>
          <w:t xml:space="preserve">https://stat.ethz.ch/R-manual/R-devel/library/base/html/00Index.html</w:t>
        </w:r>
      </w:hyperlink>
      <w:r>
        <w:t xml:space="preserve">.</w:t>
      </w:r>
    </w:p>
    <w:bookmarkEnd w:id="1046"/>
    <w:bookmarkStart w:id="1048"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1047">
        <w:r>
          <w:rPr>
            <w:rStyle w:val="Hyperlink"/>
          </w:rPr>
          <w:t xml:space="preserve">https://doi.org/10.35542/osf.io/xqfwb</w:t>
        </w:r>
      </w:hyperlink>
      <w:r>
        <w:t xml:space="preserve">.</w:t>
      </w:r>
    </w:p>
    <w:bookmarkEnd w:id="1048"/>
    <w:bookmarkStart w:id="1050" w:name="ref-reynolds_data_2014"/>
    <w:p>
      <w:pPr>
        <w:pStyle w:val="Bibliography"/>
      </w:pPr>
      <w:r>
        <w:t xml:space="preserve">Reynolds, John H., Emily D. Silverman, Kelly Chadbourne, Sean Finn, Richard Kearney, Kaylene Keller, Chris Lett, Socheata Lor, Kristin Shears, and John Swords. 2014.</w:t>
      </w:r>
      <w:r>
        <w:t xml:space="preserve"> </w:t>
      </w:r>
      <w:r>
        <w:t xml:space="preserve">“Data Are "</w:t>
      </w:r>
      <w:r>
        <w:t xml:space="preserve">Trust</w:t>
      </w:r>
      <w:r>
        <w:t xml:space="preserve"> </w:t>
      </w:r>
      <w:r>
        <w:t xml:space="preserve">Resources</w:t>
      </w:r>
      <w:r>
        <w:t xml:space="preserve">": A</w:t>
      </w:r>
      <w:r>
        <w:t xml:space="preserve"> </w:t>
      </w:r>
      <w:r>
        <w:t xml:space="preserve">Strategy</w:t>
      </w:r>
      <w:r>
        <w:t xml:space="preserve"> </w:t>
      </w:r>
      <w:r>
        <w:t xml:space="preserve">for Managing the</w:t>
      </w:r>
      <w:r>
        <w:t xml:space="preserve"> </w:t>
      </w:r>
      <w:r>
        <w:t xml:space="preserve">U</w:t>
      </w:r>
      <w:r>
        <w:t xml:space="preserve">.</w:t>
      </w:r>
      <w:r>
        <w:t xml:space="preserve">S</w:t>
      </w:r>
      <w:r>
        <w:t xml:space="preserve">.</w:t>
      </w:r>
      <w:r>
        <w:t xml:space="preserve"> </w:t>
      </w:r>
      <w:r>
        <w:t xml:space="preserve">Fish</w:t>
      </w:r>
      <w:r>
        <w:t xml:space="preserve"> </w:t>
      </w:r>
      <w:r>
        <w:t xml:space="preserve">and</w:t>
      </w:r>
      <w:r>
        <w:t xml:space="preserve"> </w:t>
      </w:r>
      <w:r>
        <w:t xml:space="preserve">Wildlife</w:t>
      </w:r>
      <w:r>
        <w:t xml:space="preserve"> </w:t>
      </w:r>
      <w:r>
        <w:t xml:space="preserve">Serivce</w:t>
      </w:r>
      <w:r>
        <w:t xml:space="preserve">’s Scientific Data.”</w:t>
      </w:r>
      <w:r>
        <w:t xml:space="preserve"> </w:t>
      </w:r>
      <w:r>
        <w:t xml:space="preserve">Report from the {U}.{S}. {Fish} and {Wildlife} {Service}’s ad hoc subcommittee on data management.</w:t>
      </w:r>
      <w:r>
        <w:t xml:space="preserve"> </w:t>
      </w:r>
      <w:hyperlink r:id="rId1049">
        <w:r>
          <w:rPr>
            <w:rStyle w:val="Hyperlink"/>
          </w:rPr>
          <w:t xml:space="preserve">https://www.arlis.org/docs/vol1/FWS/2014/929063674.pdf</w:t>
        </w:r>
      </w:hyperlink>
      <w:r>
        <w:t xml:space="preserve">.</w:t>
      </w:r>
    </w:p>
    <w:bookmarkEnd w:id="1050"/>
    <w:bookmarkStart w:id="1052"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1051">
        <w:r>
          <w:rPr>
            <w:rStyle w:val="Hyperlink"/>
          </w:rPr>
          <w:t xml:space="preserve">https://doi.org/10.6084/m9.figshare.13215350.v2</w:t>
        </w:r>
      </w:hyperlink>
      <w:r>
        <w:t xml:space="preserve">.</w:t>
      </w:r>
    </w:p>
    <w:bookmarkEnd w:id="1052"/>
    <w:bookmarkStart w:id="1054"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1053">
        <w:r>
          <w:rPr>
            <w:rStyle w:val="Hyperlink"/>
          </w:rPr>
          <w:t xml:space="preserve">https://emilyriederer.netlify.app/post/column-name-contracts/</w:t>
        </w:r>
      </w:hyperlink>
      <w:r>
        <w:t xml:space="preserve">.</w:t>
      </w:r>
    </w:p>
    <w:bookmarkEnd w:id="1054"/>
    <w:bookmarkStart w:id="1056" w:name="ref-riederer_make_2021"/>
    <w:p>
      <w:pPr>
        <w:pStyle w:val="Bibliography"/>
      </w:pPr>
      <w:r>
        <w:t xml:space="preserve">———. 2021.</w:t>
      </w:r>
      <w:r>
        <w:t xml:space="preserve"> </w:t>
      </w:r>
      <w:r>
        <w:t xml:space="preserve">“Make Grouping a First-Class Citizen in Data Quality Checks.”</w:t>
      </w:r>
      <w:r>
        <w:t xml:space="preserve"> </w:t>
      </w:r>
      <w:r>
        <w:rPr>
          <w:iCs/>
          <w:i/>
        </w:rPr>
        <w:t xml:space="preserve">Emily Riederer</w:t>
      </w:r>
      <w:r>
        <w:t xml:space="preserve">.</w:t>
      </w:r>
      <w:r>
        <w:t xml:space="preserve"> </w:t>
      </w:r>
      <w:hyperlink r:id="rId1055">
        <w:r>
          <w:rPr>
            <w:rStyle w:val="Hyperlink"/>
          </w:rPr>
          <w:t xml:space="preserve">https://emilyriederer.netlify.app/post/grouping-data-quality/</w:t>
        </w:r>
      </w:hyperlink>
      <w:r>
        <w:t xml:space="preserve">.</w:t>
      </w:r>
    </w:p>
    <w:bookmarkEnd w:id="1056"/>
    <w:bookmarkStart w:id="1058"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1057">
        <w:r>
          <w:rPr>
            <w:rStyle w:val="Hyperlink"/>
          </w:rPr>
          <w:t xml:space="preserve">https://locallyoptimistic.com/post/building-a-data-practice/</w:t>
        </w:r>
      </w:hyperlink>
      <w:r>
        <w:t xml:space="preserve">.</w:t>
      </w:r>
    </w:p>
    <w:bookmarkEnd w:id="1058"/>
    <w:bookmarkStart w:id="1060" w:name="ref-samuel_j_wood_library_research_2023"/>
    <w:p>
      <w:pPr>
        <w:pStyle w:val="Bibliography"/>
      </w:pPr>
      <w:r>
        <w:t xml:space="preserve">Samuel J. Wood Library. 2023.</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hyperlink r:id="rId1059">
        <w:r>
          <w:rPr>
            <w:rStyle w:val="Hyperlink"/>
          </w:rPr>
          <w:t xml:space="preserve">https://library.weill.cornell.edu/research-support/research-data-management-retention-and-sharing</w:t>
        </w:r>
      </w:hyperlink>
      <w:r>
        <w:t xml:space="preserve">.</w:t>
      </w:r>
    </w:p>
    <w:bookmarkEnd w:id="1060"/>
    <w:bookmarkStart w:id="1062"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1061">
        <w:r>
          <w:rPr>
            <w:rStyle w:val="Hyperlink"/>
          </w:rPr>
          <w:t xml:space="preserve">https://blogs.worldbank.org/impactevaluations/stata-linter-produces-stata-code-sparks-joy</w:t>
        </w:r>
      </w:hyperlink>
      <w:r>
        <w:t xml:space="preserve">.</w:t>
      </w:r>
    </w:p>
    <w:bookmarkEnd w:id="1062"/>
    <w:bookmarkStart w:id="1064" w:name="ref-schatschneider_-identification_2021"/>
    <w:p>
      <w:pPr>
        <w:pStyle w:val="Bibliography"/>
      </w:pPr>
      <w:r>
        <w:t xml:space="preserve">Schatschneider, Christopher, Ashley Edwards, and Jeffrey Shero. 2021.</w:t>
      </w:r>
      <w:r>
        <w:t xml:space="preserve"> </w:t>
      </w:r>
      <w:r>
        <w:t xml:space="preserve">“De-</w:t>
      </w:r>
      <w:r>
        <w:t xml:space="preserve">Identification</w:t>
      </w:r>
      <w:r>
        <w:t xml:space="preserve"> </w:t>
      </w:r>
      <w:r>
        <w:t xml:space="preserve">Guide</w:t>
      </w:r>
      <w:r>
        <w:t xml:space="preserve">.”</w:t>
      </w:r>
      <w:r>
        <w:t xml:space="preserve"> </w:t>
      </w:r>
      <w:r>
        <w:t xml:space="preserve">figshare.</w:t>
      </w:r>
      <w:r>
        <w:t xml:space="preserve"> </w:t>
      </w:r>
      <w:hyperlink r:id="rId1063">
        <w:r>
          <w:rPr>
            <w:rStyle w:val="Hyperlink"/>
          </w:rPr>
          <w:t xml:space="preserve">https://doi.org/10.6084/m9.figshare.13228664.v2</w:t>
        </w:r>
      </w:hyperlink>
      <w:r>
        <w:t xml:space="preserve">.</w:t>
      </w:r>
    </w:p>
    <w:bookmarkEnd w:id="1064"/>
    <w:bookmarkStart w:id="1066" w:name="ref-schemaorg_schemaorg_2023"/>
    <w:p>
      <w:pPr>
        <w:pStyle w:val="Bibliography"/>
      </w:pPr>
      <w:r>
        <w:t xml:space="preserve">Schema.org. 2023.</w:t>
      </w:r>
      <w:r>
        <w:t xml:space="preserve"> </w:t>
      </w:r>
      <w:r>
        <w:t xml:space="preserve">“Schema.org.”</w:t>
      </w:r>
      <w:r>
        <w:t xml:space="preserve"> </w:t>
      </w:r>
      <w:hyperlink r:id="rId1065">
        <w:r>
          <w:rPr>
            <w:rStyle w:val="Hyperlink"/>
          </w:rPr>
          <w:t xml:space="preserve">https://www.schema.org/</w:t>
        </w:r>
      </w:hyperlink>
      <w:r>
        <w:t xml:space="preserve">.</w:t>
      </w:r>
    </w:p>
    <w:bookmarkEnd w:id="1066"/>
    <w:bookmarkStart w:id="1068" w:name="ref-schmidt_facilitating_2021"/>
    <w:p>
      <w:pPr>
        <w:pStyle w:val="Bibliography"/>
      </w:pPr>
      <w:r>
        <w:t xml:space="preserve">Schmidt, Carsten Oliver, Stephan Struckmann, Cornelia Enzenbach, Achim Reineke, Jürgen Stausberg, Stefan Damerow, Marianne Huebner, Börge Schmidt, Willi Sauerbrei, and Adrian Richter. 2021.</w:t>
      </w:r>
      <w:r>
        <w:t xml:space="preserve"> </w:t>
      </w:r>
      <w:r>
        <w:t xml:space="preserve">“Facilitating Harmonized Data Quality Assessments.</w:t>
      </w:r>
      <w:r>
        <w:t xml:space="preserve"> </w:t>
      </w:r>
      <w:r>
        <w:t xml:space="preserve">A</w:t>
      </w:r>
      <w:r>
        <w:t xml:space="preserve"> </w:t>
      </w:r>
      <w:r>
        <w:t xml:space="preserve">Data Quality Framework for Observational Health Research Data Collections with Software Implementations in</w:t>
      </w:r>
      <w:r>
        <w:t xml:space="preserve"> </w:t>
      </w:r>
      <w:r>
        <w:t xml:space="preserve">R</w:t>
      </w:r>
      <w:r>
        <w:t xml:space="preserve">.”</w:t>
      </w:r>
      <w:r>
        <w:t xml:space="preserve"> </w:t>
      </w:r>
      <w:r>
        <w:rPr>
          <w:iCs/>
          <w:i/>
        </w:rPr>
        <w:t xml:space="preserve">BMC Medical Research Methodology</w:t>
      </w:r>
      <w:r>
        <w:t xml:space="preserve"> </w:t>
      </w:r>
      <w:r>
        <w:t xml:space="preserve">21 (1): 63.</w:t>
      </w:r>
      <w:r>
        <w:t xml:space="preserve"> </w:t>
      </w:r>
      <w:hyperlink r:id="rId1067">
        <w:r>
          <w:rPr>
            <w:rStyle w:val="Hyperlink"/>
          </w:rPr>
          <w:t xml:space="preserve">https://doi.org/10.1186/s12874-021-01252-7</w:t>
        </w:r>
      </w:hyperlink>
      <w:r>
        <w:t xml:space="preserve">.</w:t>
      </w:r>
    </w:p>
    <w:bookmarkEnd w:id="1068"/>
    <w:bookmarkStart w:id="1070"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1069">
        <w:r>
          <w:rPr>
            <w:rStyle w:val="Hyperlink"/>
          </w:rPr>
          <w:t xml:space="preserve">https://doi.org/10.3389/fpsyt.2011.00047</w:t>
        </w:r>
      </w:hyperlink>
      <w:r>
        <w:t xml:space="preserve">.</w:t>
      </w:r>
    </w:p>
    <w:bookmarkEnd w:id="1070"/>
    <w:bookmarkStart w:id="1072"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1071">
        <w:r>
          <w:rPr>
            <w:rStyle w:val="Hyperlink"/>
          </w:rPr>
          <w:t xml:space="preserve">https://doi.org/10.1136/bmj.c332</w:t>
        </w:r>
      </w:hyperlink>
      <w:r>
        <w:t xml:space="preserve">.</w:t>
      </w:r>
    </w:p>
    <w:bookmarkEnd w:id="1072"/>
    <w:bookmarkStart w:id="1074" w:name="ref-seastrom_nces_2002"/>
    <w:p>
      <w:pPr>
        <w:pStyle w:val="Bibliography"/>
      </w:pPr>
      <w:r>
        <w:t xml:space="preserve">Seastrom, Marilyn M. 2002.</w:t>
      </w:r>
      <w:r>
        <w:t xml:space="preserve"> </w:t>
      </w:r>
      <w:r>
        <w:t xml:space="preserve">“</w:t>
      </w:r>
      <w:r>
        <w:t xml:space="preserve">NCES</w:t>
      </w:r>
      <w:r>
        <w:t xml:space="preserve"> </w:t>
      </w:r>
      <w:r>
        <w:t xml:space="preserve">Statistical</w:t>
      </w:r>
      <w:r>
        <w:t xml:space="preserve"> </w:t>
      </w:r>
      <w:r>
        <w:t xml:space="preserve">Standards</w:t>
      </w:r>
      <w:r>
        <w:t xml:space="preserve">.”</w:t>
      </w:r>
      <w:r>
        <w:t xml:space="preserve"> </w:t>
      </w:r>
      <w:hyperlink r:id="rId1073">
        <w:r>
          <w:rPr>
            <w:rStyle w:val="Hyperlink"/>
          </w:rPr>
          <w:t xml:space="preserve">https://nces.ed.gov/pubsearch/pubsinfo.asp?pubid=2003601</w:t>
        </w:r>
      </w:hyperlink>
      <w:r>
        <w:t xml:space="preserve">.</w:t>
      </w:r>
    </w:p>
    <w:bookmarkEnd w:id="1074"/>
    <w:bookmarkStart w:id="1076"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1075">
        <w:r>
          <w:rPr>
            <w:rStyle w:val="Hyperlink"/>
          </w:rPr>
          <w:t xml:space="preserve">https://behavioralscientist.org/how-to-battle-the-bots-wrecking-your-online-study/</w:t>
        </w:r>
      </w:hyperlink>
      <w:r>
        <w:t xml:space="preserve">.</w:t>
      </w:r>
    </w:p>
    <w:bookmarkEnd w:id="1076"/>
    <w:bookmarkStart w:id="1078"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1077">
        <w:r>
          <w:rPr>
            <w:rStyle w:val="Hyperlink"/>
          </w:rPr>
          <w:t xml:space="preserve">https://www.youtube.com/watch?v=9ELr2P2pQZg</w:t>
        </w:r>
      </w:hyperlink>
      <w:r>
        <w:t xml:space="preserve">.</w:t>
      </w:r>
    </w:p>
    <w:bookmarkEnd w:id="1078"/>
    <w:bookmarkStart w:id="1080"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1079">
        <w:r>
          <w:rPr>
            <w:rStyle w:val="Hyperlink"/>
          </w:rPr>
          <w:t xml:space="preserve">https://ezspss.com/rules-for-naming-variables-in-spss/</w:t>
        </w:r>
      </w:hyperlink>
      <w:r>
        <w:t xml:space="preserve">.</w:t>
      </w:r>
    </w:p>
    <w:bookmarkEnd w:id="1080"/>
    <w:bookmarkStart w:id="1082" w:name="ref-stodden_empirical_2018"/>
    <w:p>
      <w:pPr>
        <w:pStyle w:val="Bibliography"/>
      </w:pPr>
      <w:r>
        <w:t xml:space="preserve">Stodden, Victoria, Jennifer Seiler, and Zhaokun Ma. 2018.</w:t>
      </w:r>
      <w:r>
        <w:t xml:space="preserve"> </w:t>
      </w:r>
      <w:r>
        <w:t xml:space="preserve">“An Empirical Analysis of Journal Policy Effectiveness for Computational Reproducibility.”</w:t>
      </w:r>
      <w:r>
        <w:t xml:space="preserve"> </w:t>
      </w:r>
      <w:r>
        <w:rPr>
          <w:iCs/>
          <w:i/>
        </w:rPr>
        <w:t xml:space="preserve">Proceedings of the National Academy of Sciences</w:t>
      </w:r>
      <w:r>
        <w:t xml:space="preserve"> </w:t>
      </w:r>
      <w:r>
        <w:t xml:space="preserve">115 (11): 2584–89.</w:t>
      </w:r>
      <w:r>
        <w:t xml:space="preserve"> </w:t>
      </w:r>
      <w:hyperlink r:id="rId1081">
        <w:r>
          <w:rPr>
            <w:rStyle w:val="Hyperlink"/>
          </w:rPr>
          <w:t xml:space="preserve">https://doi.org/10.1073/pnas.1708290115</w:t>
        </w:r>
      </w:hyperlink>
      <w:r>
        <w:t xml:space="preserve">.</w:t>
      </w:r>
    </w:p>
    <w:bookmarkEnd w:id="1082"/>
    <w:bookmarkStart w:id="1084"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1083">
        <w:r>
          <w:rPr>
            <w:rStyle w:val="Hyperlink"/>
          </w:rPr>
          <w:t xml:space="preserve">https://psyarxiv.com/rsn5y/</w:t>
        </w:r>
      </w:hyperlink>
      <w:r>
        <w:t xml:space="preserve">.</w:t>
      </w:r>
    </w:p>
    <w:bookmarkEnd w:id="1084"/>
    <w:bookmarkStart w:id="1086" w:name="ref-sweeney_k-anonymity_2002"/>
    <w:p>
      <w:pPr>
        <w:pStyle w:val="Bibliography"/>
      </w:pPr>
      <w:r>
        <w:t xml:space="preserve">Sweeney, Latanya. 2002.</w:t>
      </w:r>
      <w:r>
        <w:t xml:space="preserve"> </w:t>
      </w:r>
      <w:r>
        <w:t xml:space="preserve">“K-</w:t>
      </w:r>
      <w:r>
        <w:t xml:space="preserve">ANONYMITY</w:t>
      </w:r>
      <w:r>
        <w:t xml:space="preserve">:</w:t>
      </w:r>
      <w:r>
        <w:t xml:space="preserve"> </w:t>
      </w:r>
      <w:r>
        <w:t xml:space="preserve">A</w:t>
      </w:r>
      <w:r>
        <w:t xml:space="preserve"> </w:t>
      </w:r>
      <w:r>
        <w:t xml:space="preserve">MODEL</w:t>
      </w:r>
      <w:r>
        <w:t xml:space="preserve"> </w:t>
      </w:r>
      <w:r>
        <w:t xml:space="preserve">FOR</w:t>
      </w:r>
      <w:r>
        <w:t xml:space="preserve"> </w:t>
      </w:r>
      <w:r>
        <w:t xml:space="preserve">PROTECTING</w:t>
      </w:r>
      <w:r>
        <w:t xml:space="preserve"> </w:t>
      </w:r>
      <w:r>
        <w:t xml:space="preserve">PRIVACY</w:t>
      </w:r>
      <w:r>
        <w:t xml:space="preserve">.”</w:t>
      </w:r>
      <w:r>
        <w:t xml:space="preserve"> </w:t>
      </w:r>
      <w:r>
        <w:rPr>
          <w:iCs/>
          <w:i/>
        </w:rPr>
        <w:t xml:space="preserve">International Journal of Uncertainty, Fuzziness and Knowledge-Based Systems</w:t>
      </w:r>
      <w:r>
        <w:t xml:space="preserve"> </w:t>
      </w:r>
      <w:r>
        <w:t xml:space="preserve">10 (05): 557–70.</w:t>
      </w:r>
      <w:r>
        <w:t xml:space="preserve"> </w:t>
      </w:r>
      <w:hyperlink r:id="rId1085">
        <w:r>
          <w:rPr>
            <w:rStyle w:val="Hyperlink"/>
          </w:rPr>
          <w:t xml:space="preserve">https://doi.org/10.1142/S0218488502001648</w:t>
        </w:r>
      </w:hyperlink>
      <w:r>
        <w:t xml:space="preserve">.</w:t>
      </w:r>
    </w:p>
    <w:bookmarkEnd w:id="1086"/>
    <w:bookmarkStart w:id="1088"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1087">
        <w:r>
          <w:rPr>
            <w:rStyle w:val="Hyperlink"/>
          </w:rPr>
          <w:t xml:space="preserve">https://doi.org/10.1111/jlme.12200</w:t>
        </w:r>
      </w:hyperlink>
      <w:r>
        <w:t xml:space="preserve">.</w:t>
      </w:r>
    </w:p>
    <w:bookmarkEnd w:id="1088"/>
    <w:bookmarkStart w:id="1090"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1089">
        <w:r>
          <w:rPr>
            <w:rStyle w:val="Hyperlink"/>
          </w:rPr>
          <w:t xml:space="preserve">https://doi.org/10.2218/ijdc.v11i1.389</w:t>
        </w:r>
      </w:hyperlink>
      <w:r>
        <w:t xml:space="preserve">.</w:t>
      </w:r>
    </w:p>
    <w:bookmarkEnd w:id="1090"/>
    <w:bookmarkStart w:id="1092" w:name="ref-the_carpentries_data_2023"/>
    <w:p>
      <w:pPr>
        <w:pStyle w:val="Bibliography"/>
      </w:pPr>
      <w:r>
        <w:t xml:space="preserve">The Carpentries. 2023.</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 </w:t>
      </w:r>
      <w:r>
        <w:t xml:space="preserve">for</w:t>
      </w:r>
      <w:r>
        <w:t xml:space="preserve"> </w:t>
      </w:r>
      <w:r>
        <w:t xml:space="preserve">Ecologists</w:t>
      </w:r>
      <w:r>
        <w:t xml:space="preserve">.”</w:t>
      </w:r>
      <w:r>
        <w:t xml:space="preserve"> </w:t>
      </w:r>
      <w:hyperlink r:id="rId1091">
        <w:r>
          <w:rPr>
            <w:rStyle w:val="Hyperlink"/>
          </w:rPr>
          <w:t xml:space="preserve">https://datacarpentry.org/spreadsheet-ecology-lesson/01-format-data.html</w:t>
        </w:r>
      </w:hyperlink>
      <w:r>
        <w:t xml:space="preserve">.</w:t>
      </w:r>
    </w:p>
    <w:bookmarkEnd w:id="1092"/>
    <w:bookmarkStart w:id="1094"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1093">
        <w:r>
          <w:rPr>
            <w:rStyle w:val="Hyperlink"/>
          </w:rPr>
          <w:t xml:space="preserve">https://www.hhs.gov/ohrp/sites/default/files/the-belmont-report-508c_FINAL.pdf</w:t>
        </w:r>
      </w:hyperlink>
      <w:r>
        <w:t xml:space="preserve">.</w:t>
      </w:r>
    </w:p>
    <w:bookmarkEnd w:id="1094"/>
    <w:bookmarkStart w:id="1096"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1095">
        <w:r>
          <w:rPr>
            <w:rStyle w:val="Hyperlink"/>
          </w:rPr>
          <w:t xml:space="preserve">https://medium.com/swlh/normalization-of-database-the-easy-way-98f96a7a6863</w:t>
        </w:r>
      </w:hyperlink>
      <w:r>
        <w:t xml:space="preserve">.</w:t>
      </w:r>
    </w:p>
    <w:bookmarkEnd w:id="1096"/>
    <w:bookmarkStart w:id="1098"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1097">
        <w:r>
          <w:rPr>
            <w:rStyle w:val="Hyperlink"/>
          </w:rPr>
          <w:t xml:space="preserve">https://doi.org/10.5281/ZENODO.3233853</w:t>
        </w:r>
      </w:hyperlink>
      <w:r>
        <w:t xml:space="preserve">.</w:t>
      </w:r>
    </w:p>
    <w:bookmarkEnd w:id="1098"/>
    <w:bookmarkStart w:id="1100"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1099">
        <w:r>
          <w:rPr>
            <w:rStyle w:val="Hyperlink"/>
          </w:rPr>
          <w:t xml:space="preserve">https://obamawhitehouse.archives.gov/the-press-office/2013/05/09/executive-order-making-open-and-machine-readable-new-default-government-</w:t>
        </w:r>
      </w:hyperlink>
      <w:r>
        <w:t xml:space="preserve">.</w:t>
      </w:r>
    </w:p>
    <w:bookmarkEnd w:id="1100"/>
    <w:bookmarkStart w:id="1102"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1101">
        <w:r>
          <w:rPr>
            <w:rStyle w:val="Hyperlink"/>
          </w:rPr>
          <w:t xml:space="preserve">https://nces.ed.gov/pubs2015/2015074.pdf</w:t>
        </w:r>
      </w:hyperlink>
      <w:r>
        <w:t xml:space="preserve">.</w:t>
      </w:r>
    </w:p>
    <w:bookmarkEnd w:id="1102"/>
    <w:bookmarkStart w:id="1104"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1103">
        <w:r>
          <w:rPr>
            <w:rStyle w:val="Hyperlink"/>
          </w:rPr>
          <w:t xml:space="preserve">https://library.ucmerced.edu/data-dictionaries</w:t>
        </w:r>
      </w:hyperlink>
      <w:r>
        <w:t xml:space="preserve">.</w:t>
      </w:r>
    </w:p>
    <w:bookmarkEnd w:id="1104"/>
    <w:bookmarkStart w:id="1105"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75">
        <w:r>
          <w:rPr>
            <w:rStyle w:val="Hyperlink"/>
          </w:rPr>
          <w:t xml:space="preserve">https://ukdataservice.ac.uk//app/uploads/costingtool.pdf</w:t>
        </w:r>
      </w:hyperlink>
      <w:r>
        <w:t xml:space="preserve">.</w:t>
      </w:r>
    </w:p>
    <w:bookmarkEnd w:id="1105"/>
    <w:bookmarkStart w:id="1107" w:name="ref-uk_data_service_research_2023"/>
    <w:p>
      <w:pPr>
        <w:pStyle w:val="Bibliography"/>
      </w:pPr>
      <w:r>
        <w:t xml:space="preserve">———. 2023.</w:t>
      </w:r>
      <w:r>
        <w:t xml:space="preserve"> </w:t>
      </w:r>
      <w:r>
        <w:t xml:space="preserve">“Research Data Management.”</w:t>
      </w:r>
      <w:r>
        <w:t xml:space="preserve"> </w:t>
      </w:r>
      <w:r>
        <w:rPr>
          <w:iCs/>
          <w:i/>
        </w:rPr>
        <w:t xml:space="preserve">UK Data Service</w:t>
      </w:r>
      <w:r>
        <w:t xml:space="preserve">.</w:t>
      </w:r>
      <w:r>
        <w:t xml:space="preserve"> </w:t>
      </w:r>
      <w:hyperlink r:id="rId1106">
        <w:r>
          <w:rPr>
            <w:rStyle w:val="Hyperlink"/>
          </w:rPr>
          <w:t xml:space="preserve">https://ukdataservice.ac.uk/learning-hub/research-data-management/</w:t>
        </w:r>
      </w:hyperlink>
      <w:r>
        <w:t xml:space="preserve">.</w:t>
      </w:r>
    </w:p>
    <w:bookmarkEnd w:id="1107"/>
    <w:bookmarkStart w:id="1109" w:name="X82d5668523a88e8c4ed871be1f889d37e345e30"/>
    <w:p>
      <w:pPr>
        <w:pStyle w:val="Bibliography"/>
      </w:pPr>
      <w:r>
        <w:t xml:space="preserve">United States Department of Health and Human Services. Administration for Children and Families, Office of Planning, Research and Evaluation.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2019-2021:</w:t>
      </w:r>
      <w:r>
        <w:t xml:space="preserve"> </w:t>
      </w:r>
      <w:r>
        <w:t xml:space="preserve">Version</w:t>
      </w:r>
      <w:r>
        <w:t xml:space="preserve"> </w:t>
      </w:r>
      <w:r>
        <w:t xml:space="preserve">2.”</w:t>
      </w:r>
      <w:r>
        <w:t xml:space="preserve"> </w:t>
      </w:r>
      <w:r>
        <w:t xml:space="preserve">ICPSR - Interuniversity Consortium for Political; Social Research.</w:t>
      </w:r>
      <w:r>
        <w:t xml:space="preserve"> </w:t>
      </w:r>
      <w:hyperlink r:id="rId1108">
        <w:r>
          <w:rPr>
            <w:rStyle w:val="Hyperlink"/>
          </w:rPr>
          <w:t xml:space="preserve">https://doi.org/10.3886/ICPSR38290.V2</w:t>
        </w:r>
      </w:hyperlink>
      <w:r>
        <w:t xml:space="preserve">.</w:t>
      </w:r>
    </w:p>
    <w:bookmarkEnd w:id="1109"/>
    <w:bookmarkStart w:id="1111" w:name="X3a5f4d8cf985a32d79341ad8eacef660c80cf2a"/>
    <w:p>
      <w:pPr>
        <w:pStyle w:val="Bibliography"/>
      </w:pPr>
      <w:r>
        <w:t xml:space="preserve">University of Iowa Libraries. 2023.</w:t>
      </w:r>
      <w:r>
        <w:t xml:space="preserve"> </w:t>
      </w:r>
      <w:r>
        <w:t xml:space="preserve">“Metadata.”</w:t>
      </w:r>
      <w:r>
        <w:t xml:space="preserve"> </w:t>
      </w:r>
      <w:hyperlink r:id="rId1110">
        <w:r>
          <w:rPr>
            <w:rStyle w:val="Hyperlink"/>
          </w:rPr>
          <w:t xml:space="preserve">https://www.lib.uiowa.edu/data/share/metadata/</w:t>
        </w:r>
      </w:hyperlink>
      <w:r>
        <w:t xml:space="preserve">.</w:t>
      </w:r>
    </w:p>
    <w:bookmarkEnd w:id="1111"/>
    <w:bookmarkStart w:id="1113"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1112">
        <w:r>
          <w:rPr>
            <w:rStyle w:val="Hyperlink"/>
          </w:rPr>
          <w:t xml:space="preserve">https://www.washington.edu/research/myresearch-lifecycle/setup/collaborations/sharing-information-and-data/</w:t>
        </w:r>
      </w:hyperlink>
      <w:r>
        <w:t xml:space="preserve">.</w:t>
      </w:r>
    </w:p>
    <w:bookmarkEnd w:id="1113"/>
    <w:bookmarkStart w:id="1115" w:name="Xc825987f263bb35afc5eb543186dec1d4e17b7e"/>
    <w:p>
      <w:pPr>
        <w:pStyle w:val="Bibliography"/>
      </w:pPr>
      <w:r>
        <w:t xml:space="preserve">U.S. Department of Health and Human Services. 2018.</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hyperlink r:id="rId1114">
        <w:r>
          <w:rPr>
            <w:rStyle w:val="Hyperlink"/>
          </w:rPr>
          <w:t xml:space="preserve">https://www.youtube.com/watch?v=zDsUUs9j3sQ</w:t>
        </w:r>
      </w:hyperlink>
      <w:r>
        <w:t xml:space="preserve">.</w:t>
      </w:r>
    </w:p>
    <w:bookmarkEnd w:id="1115"/>
    <w:bookmarkStart w:id="1117"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1116">
        <w:r>
          <w:rPr>
            <w:rStyle w:val="Hyperlink"/>
          </w:rPr>
          <w:t xml:space="preserve">https://www.usgs.gov/data-management/metadata-creation#tools</w:t>
        </w:r>
      </w:hyperlink>
      <w:r>
        <w:t xml:space="preserve">.</w:t>
      </w:r>
    </w:p>
    <w:bookmarkEnd w:id="1117"/>
    <w:bookmarkStart w:id="1119" w:name="ref-usgs_what_2023"/>
    <w:p>
      <w:pPr>
        <w:pStyle w:val="Bibliography"/>
      </w:pPr>
      <w:r>
        <w:t xml:space="preserve">USGS. 2023.</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hyperlink r:id="rId1118">
        <w:r>
          <w:rPr>
            <w:rStyle w:val="Hyperlink"/>
          </w:rPr>
          <w:t xml:space="preserve">https://www.usgs.gov/faqs/what-are-differences-between-data-dataset-and-database</w:t>
        </w:r>
      </w:hyperlink>
      <w:r>
        <w:t xml:space="preserve">.</w:t>
      </w:r>
    </w:p>
    <w:bookmarkEnd w:id="1119"/>
    <w:bookmarkStart w:id="1121"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1120">
        <w:r>
          <w:rPr>
            <w:rStyle w:val="Hyperlink"/>
          </w:rPr>
          <w:t xml:space="preserve">https://dataoneorg.github.io/Education/bestpractices/define-roles-and</w:t>
        </w:r>
      </w:hyperlink>
      <w:r>
        <w:t xml:space="preserve">.</w:t>
      </w:r>
    </w:p>
    <w:bookmarkEnd w:id="1121"/>
    <w:bookmarkStart w:id="1123" w:name="ref-van_den_eynden_managing_2011"/>
    <w:p>
      <w:pPr>
        <w:pStyle w:val="Bibliography"/>
      </w:pPr>
      <w:r>
        <w:t xml:space="preserve">Van den Eynden, Veerle, Louise Corti, Matthew Woollard, Libby Bishop, and Laurence Horton. 2011.</w:t>
      </w:r>
      <w:r>
        <w:t xml:space="preserve"> </w:t>
      </w:r>
      <w:r>
        <w:t xml:space="preserve">“Managing and</w:t>
      </w:r>
      <w:r>
        <w:t xml:space="preserve"> </w:t>
      </w:r>
      <w:r>
        <w:t xml:space="preserve">Sharing</w:t>
      </w:r>
      <w:r>
        <w:t xml:space="preserve"> </w:t>
      </w:r>
      <w:r>
        <w:t xml:space="preserve">Data</w:t>
      </w:r>
      <w:r>
        <w:t xml:space="preserve">.”</w:t>
      </w:r>
      <w:r>
        <w:t xml:space="preserve"> </w:t>
      </w:r>
      <w:hyperlink r:id="rId1122">
        <w:r>
          <w:rPr>
            <w:rStyle w:val="Hyperlink"/>
          </w:rPr>
          <w:t xml:space="preserve">https://dam.ukdataservice.ac.uk/media/622417/managingsharing.pdf</w:t>
        </w:r>
      </w:hyperlink>
      <w:r>
        <w:t xml:space="preserve">.</w:t>
      </w:r>
    </w:p>
    <w:bookmarkEnd w:id="1123"/>
    <w:bookmarkStart w:id="1125"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1124">
        <w:r>
          <w:rPr>
            <w:rStyle w:val="Hyperlink"/>
          </w:rPr>
          <w:t xml:space="preserve">https://doi.org/10.48550/ARXIV.2306.07899</w:t>
        </w:r>
      </w:hyperlink>
      <w:r>
        <w:t xml:space="preserve">.</w:t>
      </w:r>
    </w:p>
    <w:bookmarkEnd w:id="1125"/>
    <w:bookmarkStart w:id="1127" w:name="ref-vines_availability_2014"/>
    <w:p>
      <w:pPr>
        <w:pStyle w:val="Bibliography"/>
      </w:pPr>
      <w:r>
        <w:t xml:space="preserve">Vines, Timothy H., Arianne Y.K. Albert, Rose L. Andrew, Florence Débarre, Dan G. Bock, Michelle T. Franklin, Kimberly J. Gilbert, Jean-Sébastien Moore, Sébastien Renaut, and Diana J. Rennison. 2014.</w:t>
      </w:r>
      <w:r>
        <w:t xml:space="preserve"> </w:t>
      </w:r>
      <w:r>
        <w:t xml:space="preserve">“The</w:t>
      </w:r>
      <w:r>
        <w:t xml:space="preserve"> </w:t>
      </w:r>
      <w:r>
        <w:t xml:space="preserve">Availability</w:t>
      </w:r>
      <w:r>
        <w:t xml:space="preserve"> </w:t>
      </w:r>
      <w:r>
        <w:t xml:space="preserve">of</w:t>
      </w:r>
      <w:r>
        <w:t xml:space="preserve"> </w:t>
      </w:r>
      <w:r>
        <w:t xml:space="preserve">Research</w:t>
      </w:r>
      <w:r>
        <w:t xml:space="preserve"> </w:t>
      </w:r>
      <w:r>
        <w:t xml:space="preserve">Data</w:t>
      </w:r>
      <w:r>
        <w:t xml:space="preserve"> </w:t>
      </w:r>
      <w:r>
        <w:t xml:space="preserve">Declines</w:t>
      </w:r>
      <w:r>
        <w:t xml:space="preserve"> </w:t>
      </w:r>
      <w:r>
        <w:t xml:space="preserve">Rapidly</w:t>
      </w:r>
      <w:r>
        <w:t xml:space="preserve"> </w:t>
      </w:r>
      <w:r>
        <w:t xml:space="preserve">with</w:t>
      </w:r>
      <w:r>
        <w:t xml:space="preserve"> </w:t>
      </w:r>
      <w:r>
        <w:t xml:space="preserve">Article</w:t>
      </w:r>
      <w:r>
        <w:t xml:space="preserve"> </w:t>
      </w:r>
      <w:r>
        <w:t xml:space="preserve">Age</w:t>
      </w:r>
      <w:r>
        <w:t xml:space="preserve">.”</w:t>
      </w:r>
      <w:r>
        <w:t xml:space="preserve"> </w:t>
      </w:r>
      <w:r>
        <w:rPr>
          <w:iCs/>
          <w:i/>
        </w:rPr>
        <w:t xml:space="preserve">Current Biology</w:t>
      </w:r>
      <w:r>
        <w:t xml:space="preserve"> </w:t>
      </w:r>
      <w:r>
        <w:t xml:space="preserve">24 (1): 94–97.</w:t>
      </w:r>
      <w:r>
        <w:t xml:space="preserve"> </w:t>
      </w:r>
      <w:hyperlink r:id="rId1126">
        <w:r>
          <w:rPr>
            <w:rStyle w:val="Hyperlink"/>
          </w:rPr>
          <w:t xml:space="preserve">https://doi.org/10.1016/j.cub.2013.11.014</w:t>
        </w:r>
      </w:hyperlink>
      <w:r>
        <w:t xml:space="preserve">.</w:t>
      </w:r>
    </w:p>
    <w:bookmarkEnd w:id="1127"/>
    <w:bookmarkStart w:id="1129"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1128">
        <w:r>
          <w:rPr>
            <w:rStyle w:val="Hyperlink"/>
          </w:rPr>
          <w:t xml:space="preserve">https://doi.org/10.1177/17456916221120027</w:t>
        </w:r>
      </w:hyperlink>
      <w:r>
        <w:t xml:space="preserve">.</w:t>
      </w:r>
    </w:p>
    <w:bookmarkEnd w:id="1129"/>
    <w:bookmarkStart w:id="1131"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1130">
        <w:r>
          <w:rPr>
            <w:rStyle w:val="Hyperlink"/>
          </w:rPr>
          <w:t xml:space="preserve">https://doi.org/10.4033/iee.2013.6b.6.f</w:t>
        </w:r>
      </w:hyperlink>
      <w:r>
        <w:t xml:space="preserve">.</w:t>
      </w:r>
    </w:p>
    <w:bookmarkEnd w:id="1131"/>
    <w:bookmarkStart w:id="1133"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1132">
        <w:r>
          <w:rPr>
            <w:rStyle w:val="Hyperlink"/>
          </w:rPr>
          <w:t xml:space="preserve">https://doi.org/10.18637/jss.v059.i10</w:t>
        </w:r>
      </w:hyperlink>
      <w:r>
        <w:t xml:space="preserve">.</w:t>
      </w:r>
    </w:p>
    <w:bookmarkEnd w:id="1133"/>
    <w:bookmarkStart w:id="1135" w:name="ref-wickham_welcome_2021"/>
    <w:p>
      <w:pPr>
        <w:pStyle w:val="Bibliography"/>
      </w:pPr>
      <w:r>
        <w:t xml:space="preserve">———. 2021.</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w:t>
      </w:r>
      <w:r>
        <w:t xml:space="preserve"> </w:t>
      </w:r>
      <w:hyperlink r:id="rId1134">
        <w:r>
          <w:rPr>
            <w:rStyle w:val="Hyperlink"/>
          </w:rPr>
          <w:t xml:space="preserve">https://style.tidyverse.org/index.html</w:t>
        </w:r>
      </w:hyperlink>
      <w:r>
        <w:t xml:space="preserve">.</w:t>
      </w:r>
    </w:p>
    <w:bookmarkEnd w:id="1135"/>
    <w:bookmarkStart w:id="1137"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1136">
        <w:r>
          <w:rPr>
            <w:rStyle w:val="Hyperlink"/>
          </w:rPr>
          <w:t xml:space="preserve">https://r4ds.had.co.nz/</w:t>
        </w:r>
      </w:hyperlink>
      <w:r>
        <w:t xml:space="preserve">.</w:t>
      </w:r>
    </w:p>
    <w:bookmarkEnd w:id="1137"/>
    <w:bookmarkStart w:id="1139"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1138">
        <w:r>
          <w:rPr>
            <w:rStyle w:val="Hyperlink"/>
          </w:rPr>
          <w:t xml:space="preserve">https://doi.org/10.1038/sdata.2016.18</w:t>
        </w:r>
      </w:hyperlink>
      <w:r>
        <w:t xml:space="preserve">.</w:t>
      </w:r>
    </w:p>
    <w:bookmarkEnd w:id="1139"/>
    <w:bookmarkStart w:id="1141"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1140">
        <w:r>
          <w:rPr>
            <w:rStyle w:val="Hyperlink"/>
          </w:rPr>
          <w:t xml:space="preserve">https://doi.org/10.1371/journal.pcbi.1005510</w:t>
        </w:r>
      </w:hyperlink>
      <w:r>
        <w:t xml:space="preserve">.</w:t>
      </w:r>
    </w:p>
    <w:bookmarkEnd w:id="1141"/>
    <w:bookmarkStart w:id="1143"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1142">
        <w:r>
          <w:rPr>
            <w:rStyle w:val="Hyperlink"/>
          </w:rPr>
          <w:t xml:space="preserve">https://doi.org/10.1371/journal.pbio.3000125</w:t>
        </w:r>
      </w:hyperlink>
      <w:r>
        <w:t xml:space="preserve">.</w:t>
      </w:r>
    </w:p>
    <w:bookmarkEnd w:id="1143"/>
    <w:bookmarkStart w:id="1145"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1144">
        <w:r>
          <w:rPr>
            <w:rStyle w:val="Hyperlink"/>
          </w:rPr>
          <w:t xml:space="preserve">https://doi.org/10.1371/journal.pone.0282152</w:t>
        </w:r>
      </w:hyperlink>
      <w:r>
        <w:t xml:space="preserve">.</w:t>
      </w:r>
    </w:p>
    <w:bookmarkEnd w:id="1145"/>
    <w:bookmarkEnd w:id="1146"/>
    <w:bookmarkEnd w:id="1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hyperlink r:id="rId94">
        <w:r>
          <w:rPr>
            <w:rStyle w:val="Hyperlink"/>
          </w:rPr>
          <w:t xml:space="preserve">https://tavareshugo.github.io/r-intro-tidyverse-gapminder/08-joins/index.html</w:t>
        </w:r>
      </w:hyperlink>
    </w:p>
  </w:footnote>
  <w:footnote w:id="95">
    <w:p>
      <w:pPr>
        <w:pStyle w:val="FootnoteText"/>
      </w:pPr>
      <w:r>
        <w:rPr>
          <w:rStyle w:val="FootnoteReference"/>
        </w:rPr>
        <w:footnoteRef/>
      </w:r>
      <w:r>
        <w:t xml:space="preserve"> </w:t>
      </w:r>
      <w:hyperlink r:id="rId96">
        <w:r>
          <w:rPr>
            <w:rStyle w:val="Hyperlink"/>
          </w:rPr>
          <w:t xml:space="preserve">https://rforhr.com/join.html</w:t>
        </w:r>
      </w:hyperlink>
    </w:p>
  </w:footnote>
  <w:footnote w:id="116">
    <w:p>
      <w:pPr>
        <w:pStyle w:val="FootnoteText"/>
      </w:pPr>
      <w:r>
        <w:rPr>
          <w:rStyle w:val="FootnoteReference"/>
        </w:rPr>
        <w:footnoteRef/>
      </w:r>
      <w:r>
        <w:t xml:space="preserve"> </w:t>
      </w:r>
      <w:hyperlink r:id="rId117">
        <w:r>
          <w:rPr>
            <w:rStyle w:val="Hyperlink"/>
          </w:rPr>
          <w:t xml:space="preserve">https://www.ecfr.gov/current/title-34/subtitle-A/part-99</w:t>
        </w:r>
      </w:hyperlink>
    </w:p>
  </w:footnote>
  <w:footnote w:id="118">
    <w:p>
      <w:pPr>
        <w:pStyle w:val="FootnoteText"/>
      </w:pPr>
      <w:r>
        <w:rPr>
          <w:rStyle w:val="FootnoteReference"/>
        </w:rPr>
        <w:footnoteRef/>
      </w:r>
      <w:r>
        <w:t xml:space="preserve"> </w:t>
      </w:r>
      <w:hyperlink r:id="rId119">
        <w:r>
          <w:rPr>
            <w:rStyle w:val="Hyperlink"/>
          </w:rPr>
          <w:t xml:space="preserve">https://www.hhs.gov/hipaa/for-professionals/privacy/special-topics/de-identification/index.html#safeharborguidance</w:t>
        </w:r>
      </w:hyperlink>
    </w:p>
  </w:footnote>
  <w:footnote w:id="130">
    <w:p>
      <w:pPr>
        <w:pStyle w:val="FootnoteText"/>
      </w:pPr>
      <w:r>
        <w:rPr>
          <w:rStyle w:val="FootnoteReference"/>
        </w:rPr>
        <w:footnoteRef/>
      </w:r>
      <w:r>
        <w:t xml:space="preserve"> </w:t>
      </w:r>
      <w:hyperlink r:id="rId131">
        <w:r>
          <w:rPr>
            <w:rStyle w:val="Hyperlink"/>
          </w:rPr>
          <w:t xml:space="preserve">https://ies.ed.gov/funding/pdf/2024_84305a.pdf</w:t>
        </w:r>
      </w:hyperlink>
    </w:p>
  </w:footnote>
  <w:footnote w:id="134">
    <w:p>
      <w:pPr>
        <w:pStyle w:val="FootnoteText"/>
      </w:pPr>
      <w:r>
        <w:rPr>
          <w:rStyle w:val="FootnoteReference"/>
        </w:rPr>
        <w:footnoteRef/>
      </w:r>
      <w:r>
        <w:t xml:space="preserve"> </w:t>
      </w:r>
      <w:r>
        <w:t xml:space="preserve"> </w:t>
      </w:r>
      <w:hyperlink r:id="rId135">
        <w:r>
          <w:rPr>
            <w:rStyle w:val="Hyperlink"/>
          </w:rPr>
          <w:t xml:space="preserve">https://repository.si.edu/bitstream/handle/10088/113528/Desirable%20Characteristics%20of%20Data%20Repositories.pdf</w:t>
        </w:r>
      </w:hyperlink>
    </w:p>
  </w:footnote>
  <w:footnote w:id="136">
    <w:p>
      <w:pPr>
        <w:pStyle w:val="FootnoteText"/>
      </w:pPr>
      <w:r>
        <w:rPr>
          <w:rStyle w:val="FootnoteReference"/>
        </w:rPr>
        <w:footnoteRef/>
      </w:r>
      <w:r>
        <w:t xml:space="preserve"> </w:t>
      </w:r>
      <w:hyperlink r:id="rId137">
        <w:r>
          <w:rPr>
            <w:rStyle w:val="Hyperlink"/>
          </w:rPr>
          <w:t xml:space="preserve">https://ies.ed.gov/funding/datasharing_implementation.asp</w:t>
        </w:r>
      </w:hyperlink>
    </w:p>
  </w:footnote>
  <w:footnote w:id="138">
    <w:p>
      <w:pPr>
        <w:pStyle w:val="FootnoteText"/>
      </w:pPr>
      <w:r>
        <w:rPr>
          <w:rStyle w:val="FootnoteReference"/>
        </w:rPr>
        <w:footnoteRef/>
      </w:r>
      <w:r>
        <w:t xml:space="preserve"> </w:t>
      </w:r>
      <w:hyperlink r:id="rId131">
        <w:r>
          <w:rPr>
            <w:rStyle w:val="Hyperlink"/>
          </w:rPr>
          <w:t xml:space="preserve">https://ies.ed.gov/funding/pdf/2024_84305a.pdf</w:t>
        </w:r>
      </w:hyperlink>
    </w:p>
  </w:footnote>
  <w:footnote w:id="139">
    <w:p>
      <w:pPr>
        <w:pStyle w:val="FootnoteText"/>
      </w:pPr>
      <w:r>
        <w:rPr>
          <w:rStyle w:val="FootnoteReference"/>
        </w:rPr>
        <w:footnoteRef/>
      </w:r>
      <w:r>
        <w:t xml:space="preserve"> </w:t>
      </w:r>
      <w:hyperlink r:id="rId140">
        <w:r>
          <w:rPr>
            <w:rStyle w:val="Hyperlink"/>
          </w:rPr>
          <w:t xml:space="preserve">https://sharing.nih.gov/data-management-and-sharing-policy/planning-and-budgeting-DMS/writing-a-data-management-and-sharing-plan</w:t>
        </w:r>
      </w:hyperlink>
    </w:p>
  </w:footnote>
  <w:footnote w:id="141">
    <w:p>
      <w:pPr>
        <w:pStyle w:val="FootnoteText"/>
      </w:pPr>
      <w:r>
        <w:rPr>
          <w:rStyle w:val="FootnoteReference"/>
        </w:rPr>
        <w:footnoteRef/>
      </w:r>
      <w:r>
        <w:t xml:space="preserve"> </w:t>
      </w:r>
      <w:hyperlink r:id="rId142">
        <w:r>
          <w:rPr>
            <w:rStyle w:val="Hyperlink"/>
          </w:rPr>
          <w:t xml:space="preserve">https://nij.ojp.gov/funding/data-archiving</w:t>
        </w:r>
      </w:hyperlink>
    </w:p>
  </w:footnote>
  <w:footnote w:id="143">
    <w:p>
      <w:pPr>
        <w:pStyle w:val="FootnoteText"/>
      </w:pPr>
      <w:r>
        <w:rPr>
          <w:rStyle w:val="FootnoteReference"/>
        </w:rPr>
        <w:footnoteRef/>
      </w:r>
      <w:r>
        <w:t xml:space="preserve"> </w:t>
      </w:r>
      <w:hyperlink r:id="rId144">
        <w:r>
          <w:rPr>
            <w:rStyle w:val="Hyperlink"/>
          </w:rPr>
          <w:t xml:space="preserve">https://www.nsf.gov/bfa/dias/policy/dmpdocs/ehr.pdf</w:t>
        </w:r>
      </w:hyperlink>
    </w:p>
  </w:footnote>
  <w:footnote w:id="151">
    <w:p>
      <w:pPr>
        <w:pStyle w:val="FootnoteText"/>
      </w:pPr>
      <w:r>
        <w:rPr>
          <w:rStyle w:val="FootnoteReference"/>
        </w:rPr>
        <w:footnoteRef/>
      </w:r>
      <w:r>
        <w:t xml:space="preserve"> </w:t>
      </w:r>
      <w:hyperlink r:id="rId152">
        <w:r>
          <w:rPr>
            <w:rStyle w:val="Hyperlink"/>
          </w:rPr>
          <w:t xml:space="preserve">https://dmptool.org/public_templates</w:t>
        </w:r>
      </w:hyperlink>
    </w:p>
  </w:footnote>
  <w:footnote w:id="153">
    <w:p>
      <w:pPr>
        <w:pStyle w:val="FootnoteText"/>
      </w:pPr>
      <w:r>
        <w:rPr>
          <w:rStyle w:val="FootnoteReference"/>
        </w:rPr>
        <w:footnoteRef/>
      </w:r>
      <w:r>
        <w:t xml:space="preserve"> </w:t>
      </w:r>
      <w:hyperlink r:id="rId154">
        <w:r>
          <w:rPr>
            <w:rStyle w:val="Hyperlink"/>
          </w:rPr>
          <w:t xml:space="preserve">https://help.figshare.com/article/how-to-write-a-data-management-plan-dmp-and-include-figshare-in-your-data-sharing-plans</w:t>
        </w:r>
      </w:hyperlink>
    </w:p>
  </w:footnote>
  <w:footnote w:id="155">
    <w:p>
      <w:pPr>
        <w:pStyle w:val="FootnoteText"/>
      </w:pPr>
      <w:r>
        <w:rPr>
          <w:rStyle w:val="FootnoteReference"/>
        </w:rPr>
        <w:footnoteRef/>
      </w:r>
      <w:r>
        <w:t xml:space="preserve"> </w:t>
      </w:r>
      <w:hyperlink r:id="rId156">
        <w:r>
          <w:rPr>
            <w:rStyle w:val="Hyperlink"/>
          </w:rPr>
          <w:t xml:space="preserve">https://osf.io/awypt/</w:t>
        </w:r>
      </w:hyperlink>
    </w:p>
  </w:footnote>
  <w:footnote w:id="157">
    <w:p>
      <w:pPr>
        <w:pStyle w:val="FootnoteText"/>
      </w:pPr>
      <w:r>
        <w:rPr>
          <w:rStyle w:val="FootnoteReference"/>
        </w:rPr>
        <w:footnoteRef/>
      </w:r>
      <w:r>
        <w:t xml:space="preserve"> </w:t>
      </w:r>
      <w:hyperlink r:id="rId158">
        <w:r>
          <w:rPr>
            <w:rStyle w:val="Hyperlink"/>
          </w:rPr>
          <w:t xml:space="preserve">https://osf.io/ztjf2</w:t>
        </w:r>
      </w:hyperlink>
    </w:p>
  </w:footnote>
  <w:footnote w:id="159">
    <w:p>
      <w:pPr>
        <w:pStyle w:val="FootnoteText"/>
      </w:pPr>
      <w:r>
        <w:rPr>
          <w:rStyle w:val="FootnoteReference"/>
        </w:rPr>
        <w:footnoteRef/>
      </w:r>
      <w:r>
        <w:t xml:space="preserve"> </w:t>
      </w:r>
      <w:hyperlink r:id="rId160">
        <w:r>
          <w:rPr>
            <w:rStyle w:val="Hyperlink"/>
          </w:rPr>
          <w:t xml:space="preserve">https://www.icpsr.umich.edu/files/ICPSR/nih/FINAL_ICPSR-NIH-DMS-Plan-Template_2023.docx</w:t>
        </w:r>
      </w:hyperlink>
    </w:p>
  </w:footnote>
  <w:footnote w:id="161">
    <w:p>
      <w:pPr>
        <w:pStyle w:val="FootnoteText"/>
      </w:pPr>
      <w:r>
        <w:rPr>
          <w:rStyle w:val="FootnoteReference"/>
        </w:rPr>
        <w:footnoteRef/>
      </w:r>
      <w:r>
        <w:t xml:space="preserve"> </w:t>
      </w:r>
      <w:hyperlink r:id="rId162">
        <w:r>
          <w:rPr>
            <w:rStyle w:val="Hyperlink"/>
          </w:rPr>
          <w:t xml:space="preserve">https://www.nichd.nih.gov/sites/default/files/inline-files/Example_DMS_Plan-Human-Survey-NIH_Format_Page_V2.pdf</w:t>
        </w:r>
      </w:hyperlink>
    </w:p>
  </w:footnote>
  <w:footnote w:id="163">
    <w:p>
      <w:pPr>
        <w:pStyle w:val="FootnoteText"/>
      </w:pPr>
      <w:r>
        <w:rPr>
          <w:rStyle w:val="FootnoteReference"/>
        </w:rPr>
        <w:footnoteRef/>
      </w:r>
      <w:r>
        <w:t xml:space="preserve"> </w:t>
      </w:r>
      <w:hyperlink r:id="rId164">
        <w:r>
          <w:rPr>
            <w:rStyle w:val="Hyperlink"/>
          </w:rPr>
          <w:t xml:space="preserve">https://figshare.com/articles/preprint/Example_of_a_Data_Management_Plan/13218743</w:t>
        </w:r>
      </w:hyperlink>
    </w:p>
  </w:footnote>
  <w:footnote w:id="165">
    <w:p>
      <w:pPr>
        <w:pStyle w:val="FootnoteText"/>
      </w:pPr>
      <w:r>
        <w:rPr>
          <w:rStyle w:val="FootnoteReference"/>
        </w:rPr>
        <w:footnoteRef/>
      </w:r>
      <w:r>
        <w:t xml:space="preserve"> </w:t>
      </w:r>
      <w:hyperlink r:id="rId166">
        <w:r>
          <w:rPr>
            <w:rStyle w:val="Hyperlink"/>
          </w:rPr>
          <w:t xml:space="preserve">https://www.lib.umn.edu/services/data/dmp-examples</w:t>
        </w:r>
      </w:hyperlink>
    </w:p>
  </w:footnote>
  <w:footnote w:id="168">
    <w:p>
      <w:pPr>
        <w:pStyle w:val="FootnoteText"/>
      </w:pPr>
      <w:r>
        <w:rPr>
          <w:rStyle w:val="FootnoteReference"/>
        </w:rPr>
        <w:footnoteRef/>
      </w:r>
      <w:r>
        <w:t xml:space="preserve"> </w:t>
      </w:r>
      <w:hyperlink r:id="rId169">
        <w:r>
          <w:rPr>
            <w:rStyle w:val="Hyperlink"/>
          </w:rPr>
          <w:t xml:space="preserve">https://dataoneorg.github.io/Education/bestpractices/provide-budget-information</w:t>
        </w:r>
      </w:hyperlink>
    </w:p>
  </w:footnote>
  <w:footnote w:id="170">
    <w:p>
      <w:pPr>
        <w:pStyle w:val="FootnoteText"/>
      </w:pPr>
      <w:r>
        <w:rPr>
          <w:rStyle w:val="FootnoteReference"/>
        </w:rPr>
        <w:footnoteRef/>
      </w:r>
      <w:r>
        <w:t xml:space="preserve"> </w:t>
      </w:r>
      <w:hyperlink r:id="rId171">
        <w:r>
          <w:rPr>
            <w:rStyle w:val="Hyperlink"/>
          </w:rPr>
          <w:t xml:space="preserve">https://www.povertyactionlab.org/resource/grant-proposals</w:t>
        </w:r>
      </w:hyperlink>
    </w:p>
  </w:footnote>
  <w:footnote w:id="172">
    <w:p>
      <w:pPr>
        <w:pStyle w:val="FootnoteText"/>
      </w:pPr>
      <w:r>
        <w:rPr>
          <w:rStyle w:val="FootnoteReference"/>
        </w:rPr>
        <w:footnoteRef/>
      </w:r>
      <w:r>
        <w:t xml:space="preserve"> </w:t>
      </w:r>
      <w:hyperlink r:id="rId173">
        <w:r>
          <w:rPr>
            <w:rStyle w:val="Hyperlink"/>
          </w:rPr>
          <w:t xml:space="preserve">https://s3.amazonaws.com/nda.nih.gov/Documents/NDA_Data_Submission_Cost_Estimation_Tool.xlsx</w:t>
        </w:r>
      </w:hyperlink>
    </w:p>
  </w:footnote>
  <w:footnote w:id="174">
    <w:p>
      <w:pPr>
        <w:pStyle w:val="FootnoteText"/>
      </w:pPr>
      <w:r>
        <w:rPr>
          <w:rStyle w:val="FootnoteReference"/>
        </w:rPr>
        <w:footnoteRef/>
      </w:r>
      <w:r>
        <w:t xml:space="preserve"> </w:t>
      </w:r>
      <w:hyperlink r:id="rId175">
        <w:r>
          <w:rPr>
            <w:rStyle w:val="Hyperlink"/>
          </w:rPr>
          <w:t xml:space="preserve">https://ukdataservice.ac.uk//app/uploads/costingtool.pdf</w:t>
        </w:r>
      </w:hyperlink>
    </w:p>
  </w:footnote>
  <w:footnote w:id="176">
    <w:p>
      <w:pPr>
        <w:pStyle w:val="FootnoteText"/>
      </w:pPr>
      <w:r>
        <w:rPr>
          <w:rStyle w:val="FootnoteReference"/>
        </w:rPr>
        <w:footnoteRef/>
      </w:r>
      <w:r>
        <w:t xml:space="preserve"> </w:t>
      </w:r>
      <w:hyperlink r:id="rId177">
        <w:r>
          <w:rPr>
            <w:rStyle w:val="Hyperlink"/>
          </w:rPr>
          <w:t xml:space="preserve">https://www.utwente.nl/en/service-portal/services/lisa/resources/files/library-public/dcc-rdm-costs-estimation.pdf</w:t>
        </w:r>
      </w:hyperlink>
    </w:p>
  </w:footnote>
  <w:footnote w:id="178">
    <w:p>
      <w:pPr>
        <w:pStyle w:val="FootnoteText"/>
      </w:pPr>
      <w:r>
        <w:rPr>
          <w:rStyle w:val="FootnoteReference"/>
        </w:rPr>
        <w:footnoteRef/>
      </w:r>
      <w:r>
        <w:t xml:space="preserve"> </w:t>
      </w:r>
      <w:hyperlink r:id="rId177">
        <w:r>
          <w:rPr>
            <w:rStyle w:val="Hyperlink"/>
          </w:rPr>
          <w:t xml:space="preserve">https://www.utwente.nl/en/service-portal/services/lisa/resources/files/library-public/dcc-rdm-costs-estimation.pdf</w:t>
        </w:r>
      </w:hyperlink>
    </w:p>
  </w:footnote>
  <w:footnote w:id="186">
    <w:p>
      <w:pPr>
        <w:pStyle w:val="FootnoteText"/>
      </w:pPr>
      <w:r>
        <w:rPr>
          <w:rStyle w:val="FootnoteReference"/>
        </w:rPr>
        <w:footnoteRef/>
      </w:r>
      <w:r>
        <w:t xml:space="preserve"> </w:t>
      </w:r>
      <w:hyperlink r:id="rId187">
        <w:r>
          <w:rPr>
            <w:rStyle w:val="Hyperlink"/>
          </w:rPr>
          <w:t xml:space="preserve">https://docs.google.com/document/d/1o_QsM9N492XgMhRE4ef9GaGVNzvfO4sR</w:t>
        </w:r>
      </w:hyperlink>
    </w:p>
  </w:footnote>
  <w:footnote w:id="188">
    <w:p>
      <w:pPr>
        <w:pStyle w:val="FootnoteText"/>
      </w:pPr>
      <w:r>
        <w:rPr>
          <w:rStyle w:val="FootnoteReference"/>
        </w:rPr>
        <w:footnoteRef/>
      </w:r>
      <w:r>
        <w:t xml:space="preserve"> </w:t>
      </w:r>
      <w:hyperlink r:id="rId189">
        <w:r>
          <w:rPr>
            <w:rStyle w:val="Hyperlink"/>
          </w:rPr>
          <w:t xml:space="preserve">https://docs.google.com/document/d/131cHp9-_NET3futvKH7ECV39rTSTEULE</w:t>
        </w:r>
      </w:hyperlink>
    </w:p>
  </w:footnote>
  <w:footnote w:id="190">
    <w:p>
      <w:pPr>
        <w:pStyle w:val="FootnoteText"/>
      </w:pPr>
      <w:r>
        <w:rPr>
          <w:rStyle w:val="FootnoteReference"/>
        </w:rPr>
        <w:footnoteRef/>
      </w:r>
      <w:r>
        <w:t xml:space="preserve"> </w:t>
      </w:r>
      <w:hyperlink r:id="rId191">
        <w:r>
          <w:rPr>
            <w:rStyle w:val="Hyperlink"/>
          </w:rPr>
          <w:t xml:space="preserve">https://docs.google.com/document/d/1M372uOtVutLxt7VZgCZnxPVDUSTQmm15</w:t>
        </w:r>
      </w:hyperlink>
    </w:p>
  </w:footnote>
  <w:footnote w:id="192">
    <w:p>
      <w:pPr>
        <w:pStyle w:val="FootnoteText"/>
      </w:pPr>
      <w:r>
        <w:rPr>
          <w:rStyle w:val="FootnoteReference"/>
        </w:rPr>
        <w:footnoteRef/>
      </w:r>
      <w:r>
        <w:t xml:space="preserve"> </w:t>
      </w:r>
      <w:hyperlink r:id="rId193">
        <w:r>
          <w:rPr>
            <w:rStyle w:val="Hyperlink"/>
          </w:rPr>
          <w:t xml:space="preserve">https://docs.google.com/document/d/1nvjMHeDmJkQtTT4CoLpUcroYknSDAQyj</w:t>
        </w:r>
      </w:hyperlink>
    </w:p>
  </w:footnote>
  <w:footnote w:id="194">
    <w:p>
      <w:pPr>
        <w:pStyle w:val="FootnoteText"/>
      </w:pPr>
      <w:r>
        <w:rPr>
          <w:rStyle w:val="FootnoteReference"/>
        </w:rPr>
        <w:footnoteRef/>
      </w:r>
      <w:r>
        <w:t xml:space="preserve"> </w:t>
      </w:r>
      <w:hyperlink r:id="rId195">
        <w:r>
          <w:rPr>
            <w:rStyle w:val="Hyperlink"/>
          </w:rPr>
          <w:t xml:space="preserve">https://docs.google.com/document/d/1YM3q0aNEpQAalorr3fs4dXH2aCuompNk</w:t>
        </w:r>
      </w:hyperlink>
    </w:p>
  </w:footnote>
  <w:footnote w:id="196">
    <w:p>
      <w:pPr>
        <w:pStyle w:val="FootnoteText"/>
      </w:pPr>
      <w:r>
        <w:rPr>
          <w:rStyle w:val="FootnoteReference"/>
        </w:rPr>
        <w:footnoteRef/>
      </w:r>
      <w:r>
        <w:t xml:space="preserve"> </w:t>
      </w:r>
      <w:hyperlink r:id="rId197">
        <w:r>
          <w:rPr>
            <w:rStyle w:val="Hyperlink"/>
          </w:rPr>
          <w:t xml:space="preserve">https://docs.google.com/document/d/18fL9M4TKi0k6cC2ubK0VD5Res9yXsS92</w:t>
        </w:r>
      </w:hyperlink>
    </w:p>
  </w:footnote>
  <w:footnote w:id="198">
    <w:p>
      <w:pPr>
        <w:pStyle w:val="FootnoteText"/>
      </w:pPr>
      <w:r>
        <w:rPr>
          <w:rStyle w:val="FootnoteReference"/>
        </w:rPr>
        <w:footnoteRef/>
      </w:r>
      <w:r>
        <w:t xml:space="preserve"> </w:t>
      </w:r>
      <w:hyperlink r:id="rId199">
        <w:r>
          <w:rPr>
            <w:rStyle w:val="Hyperlink"/>
          </w:rPr>
          <w:t xml:space="preserve">https://docs.google.com/document/d/1mxxGaDvFPlQaR7M3wSmwWTgkHa5yiT4t</w:t>
        </w:r>
      </w:hyperlink>
    </w:p>
  </w:footnote>
  <w:footnote w:id="200">
    <w:p>
      <w:pPr>
        <w:pStyle w:val="FootnoteText"/>
      </w:pPr>
      <w:r>
        <w:rPr>
          <w:rStyle w:val="FootnoteReference"/>
        </w:rPr>
        <w:footnoteRef/>
      </w:r>
      <w:r>
        <w:t xml:space="preserve"> </w:t>
      </w:r>
      <w:hyperlink r:id="rId201">
        <w:r>
          <w:rPr>
            <w:rStyle w:val="Hyperlink"/>
          </w:rPr>
          <w:t xml:space="preserve">https://docs.google.com/document/d/12Jx4soafWiZF-1y-ESu1n37aDa-Pa4ZS</w:t>
        </w:r>
      </w:hyperlink>
    </w:p>
  </w:footnote>
  <w:footnote w:id="202">
    <w:p>
      <w:pPr>
        <w:pStyle w:val="FootnoteText"/>
      </w:pPr>
      <w:r>
        <w:rPr>
          <w:rStyle w:val="FootnoteReference"/>
        </w:rPr>
        <w:footnoteRef/>
      </w:r>
      <w:r>
        <w:t xml:space="preserve"> </w:t>
      </w:r>
      <w:hyperlink r:id="rId203">
        <w:r>
          <w:rPr>
            <w:rStyle w:val="Hyperlink"/>
          </w:rPr>
          <w:t xml:space="preserve">https://docs.google.com/document/d/1Bsbjx9aCZlsr8XbLRp3llhJxDkIi56iD</w:t>
        </w:r>
      </w:hyperlink>
    </w:p>
  </w:footnote>
  <w:footnote w:id="246">
    <w:p>
      <w:pPr>
        <w:pStyle w:val="FootnoteText"/>
      </w:pPr>
      <w:r>
        <w:rPr>
          <w:rStyle w:val="FootnoteReference"/>
        </w:rPr>
        <w:footnoteRef/>
      </w:r>
      <w:r>
        <w:t xml:space="preserve"> </w:t>
      </w:r>
      <w:hyperlink r:id="rId247">
        <w:r>
          <w:rPr>
            <w:rStyle w:val="Hyperlink"/>
          </w:rPr>
          <w:t xml:space="preserve">https://drive.google.com/drive/folders/1nhDgOVfESrZLYfvcrTU_I2dnsOtq3TkV</w:t>
        </w:r>
      </w:hyperlink>
    </w:p>
  </w:footnote>
  <w:footnote w:id="256">
    <w:p>
      <w:pPr>
        <w:pStyle w:val="FootnoteText"/>
      </w:pPr>
      <w:r>
        <w:rPr>
          <w:rStyle w:val="FootnoteReference"/>
        </w:rPr>
        <w:footnoteRef/>
      </w:r>
      <w:r>
        <w:t xml:space="preserve"> </w:t>
      </w:r>
      <w:hyperlink r:id="rId257">
        <w:r>
          <w:rPr>
            <w:rStyle w:val="Hyperlink"/>
          </w:rPr>
          <w:t xml:space="preserve">https://docs.google.com/document/d/1LqGdtHg0dMbj9lsCnC1QOoWzIsnSNRTSek6i3Kls2Ik</w:t>
        </w:r>
      </w:hyperlink>
    </w:p>
  </w:footnote>
  <w:footnote w:id="258">
    <w:p>
      <w:pPr>
        <w:pStyle w:val="FootnoteText"/>
      </w:pPr>
      <w:r>
        <w:rPr>
          <w:rStyle w:val="FootnoteReference"/>
        </w:rPr>
        <w:footnoteRef/>
      </w:r>
      <w:r>
        <w:t xml:space="preserve"> </w:t>
      </w:r>
      <w:hyperlink r:id="rId259">
        <w:r>
          <w:rPr>
            <w:rStyle w:val="Hyperlink"/>
          </w:rPr>
          <w:t xml:space="preserve">https://docs.google.com/spreadsheets/d/1kn4A0nR4loUOSDn9Qysd3MqFJ9cGU91dCDM6x9aga-8</w:t>
        </w:r>
      </w:hyperlink>
    </w:p>
  </w:footnote>
  <w:footnote w:id="260">
    <w:p>
      <w:pPr>
        <w:pStyle w:val="FootnoteText"/>
      </w:pPr>
      <w:r>
        <w:rPr>
          <w:rStyle w:val="FootnoteReference"/>
        </w:rPr>
        <w:footnoteRef/>
      </w:r>
      <w:r>
        <w:t xml:space="preserve"> </w:t>
      </w:r>
      <w:hyperlink r:id="rId261">
        <w:r>
          <w:rPr>
            <w:rStyle w:val="Hyperlink"/>
          </w:rPr>
          <w:t xml:space="preserve">https://www.rsb.org.uk/images/biologist/2020/Apr_May_2020_67-2/67.2_Handbook.pdf</w:t>
        </w:r>
      </w:hyperlink>
    </w:p>
  </w:footnote>
  <w:footnote w:id="266">
    <w:p>
      <w:pPr>
        <w:pStyle w:val="FootnoteText"/>
      </w:pPr>
      <w:r>
        <w:rPr>
          <w:rStyle w:val="FootnoteReference"/>
        </w:rPr>
        <w:footnoteRef/>
      </w:r>
      <w:r>
        <w:t xml:space="preserve"> </w:t>
      </w:r>
      <w:hyperlink r:id="rId267">
        <w:r>
          <w:rPr>
            <w:rStyle w:val="Hyperlink"/>
          </w:rPr>
          <w:t xml:space="preserve">https://osf.io/mdh87/wiki/home/</w:t>
        </w:r>
      </w:hyperlink>
    </w:p>
  </w:footnote>
  <w:footnote w:id="268">
    <w:p>
      <w:pPr>
        <w:pStyle w:val="FootnoteText"/>
      </w:pPr>
      <w:r>
        <w:rPr>
          <w:rStyle w:val="FootnoteReference"/>
        </w:rPr>
        <w:footnoteRef/>
      </w:r>
      <w:r>
        <w:t xml:space="preserve"> </w:t>
      </w:r>
      <w:hyperlink r:id="rId269">
        <w:r>
          <w:rPr>
            <w:rStyle w:val="Hyperlink"/>
          </w:rPr>
          <w:t xml:space="preserve">https://www.notion.so/Company-home-240047f7526c4b0091681dc6c95b7e76</w:t>
        </w:r>
      </w:hyperlink>
    </w:p>
  </w:footnote>
  <w:footnote w:id="270">
    <w:p>
      <w:pPr>
        <w:pStyle w:val="FootnoteText"/>
      </w:pPr>
      <w:r>
        <w:rPr>
          <w:rStyle w:val="FootnoteReference"/>
        </w:rPr>
        <w:footnoteRef/>
      </w:r>
      <w:r>
        <w:t xml:space="preserve"> </w:t>
      </w:r>
      <w:hyperlink r:id="rId271">
        <w:r>
          <w:rPr>
            <w:rStyle w:val="Hyperlink"/>
          </w:rPr>
          <w:t xml:space="preserve">https://eur-synclab.github.io/</w:t>
        </w:r>
      </w:hyperlink>
    </w:p>
  </w:footnote>
  <w:footnote w:id="276">
    <w:p>
      <w:pPr>
        <w:pStyle w:val="FootnoteText"/>
      </w:pPr>
      <w:r>
        <w:rPr>
          <w:rStyle w:val="FootnoteReference"/>
        </w:rPr>
        <w:footnoteRef/>
      </w:r>
      <w:r>
        <w:t xml:space="preserve"> </w:t>
      </w:r>
      <w:hyperlink r:id="rId277">
        <w:r>
          <w:rPr>
            <w:rStyle w:val="Hyperlink"/>
          </w:rPr>
          <w:t xml:space="preserve">https://docs.google.com/document/d/1xyU5Q0uUD-PqRKRmMJKpD9lKaGQI6pjs</w:t>
        </w:r>
      </w:hyperlink>
    </w:p>
  </w:footnote>
  <w:footnote w:id="278">
    <w:p>
      <w:pPr>
        <w:pStyle w:val="FootnoteText"/>
      </w:pPr>
      <w:r>
        <w:rPr>
          <w:rStyle w:val="FootnoteReference"/>
        </w:rPr>
        <w:footnoteRef/>
      </w:r>
      <w:r>
        <w:t xml:space="preserve"> </w:t>
      </w:r>
      <w:hyperlink r:id="rId279">
        <w:r>
          <w:rPr>
            <w:rStyle w:val="Hyperlink"/>
          </w:rPr>
          <w:t xml:space="preserve">https://docs.google.com/document/d/1W57cYuYyiqltQNXUITP-jVIf84jao4Ef</w:t>
        </w:r>
      </w:hyperlink>
    </w:p>
  </w:footnote>
  <w:footnote w:id="288">
    <w:p>
      <w:pPr>
        <w:pStyle w:val="FootnoteText"/>
      </w:pPr>
      <w:r>
        <w:rPr>
          <w:rStyle w:val="FootnoteReference"/>
        </w:rPr>
        <w:footnoteRef/>
      </w:r>
      <w:r>
        <w:t xml:space="preserve"> </w:t>
      </w:r>
      <w:hyperlink r:id="rId289">
        <w:r>
          <w:rPr>
            <w:rStyle w:val="Hyperlink"/>
          </w:rPr>
          <w:t xml:space="preserve">https://docs.google.com/document/d/1fCFBULZeCBRyt0v2k4-Jb_9zBrk9En29</w:t>
        </w:r>
      </w:hyperlink>
    </w:p>
  </w:footnote>
  <w:footnote w:id="290">
    <w:p>
      <w:pPr>
        <w:pStyle w:val="FootnoteText"/>
      </w:pPr>
      <w:r>
        <w:rPr>
          <w:rStyle w:val="FootnoteReference"/>
        </w:rPr>
        <w:footnoteRef/>
      </w:r>
      <w:r>
        <w:t xml:space="preserve"> </w:t>
      </w:r>
      <w:hyperlink r:id="rId291">
        <w:r>
          <w:rPr>
            <w:rStyle w:val="Hyperlink"/>
          </w:rPr>
          <w:t xml:space="preserve">https://eur-synclab.github.io/data-management/data-security.html#keep-paper-data-logs-questionnaires-mri-checklists-locked-up</w:t>
        </w:r>
      </w:hyperlink>
    </w:p>
  </w:footnote>
  <w:footnote w:id="292">
    <w:p>
      <w:pPr>
        <w:pStyle w:val="FootnoteText"/>
      </w:pPr>
      <w:r>
        <w:rPr>
          <w:rStyle w:val="FootnoteReference"/>
        </w:rPr>
        <w:footnoteRef/>
      </w:r>
      <w:r>
        <w:t xml:space="preserve"> </w:t>
      </w:r>
      <w:hyperlink r:id="rId293">
        <w:r>
          <w:rPr>
            <w:rStyle w:val="Hyperlink"/>
          </w:rPr>
          <w:t xml:space="preserve">https://uofnelincoln.sharepoint.com/:b:/s/ResearchComplianceServicesSharepoint/Ebr9awmFio1Mj3PTgb-GnSIBoS7xSua7uT-jePT2qtGTlw?e=RbRs50</w:t>
        </w:r>
      </w:hyperlink>
    </w:p>
  </w:footnote>
  <w:footnote w:id="295">
    <w:p>
      <w:pPr>
        <w:pStyle w:val="FootnoteText"/>
      </w:pPr>
      <w:r>
        <w:rPr>
          <w:rStyle w:val="FootnoteReference"/>
        </w:rPr>
        <w:footnoteRef/>
      </w:r>
      <w:r>
        <w:t xml:space="preserve"> </w:t>
      </w:r>
      <w:hyperlink r:id="rId296">
        <w:r>
          <w:rPr>
            <w:rStyle w:val="Hyperlink"/>
          </w:rPr>
          <w:t xml:space="preserve">https://style.tidyverse.org/</w:t>
        </w:r>
      </w:hyperlink>
    </w:p>
  </w:footnote>
  <w:footnote w:id="297">
    <w:p>
      <w:pPr>
        <w:pStyle w:val="FootnoteText"/>
      </w:pPr>
      <w:r>
        <w:rPr>
          <w:rStyle w:val="FootnoteReference"/>
        </w:rPr>
        <w:footnoteRef/>
      </w:r>
      <w:r>
        <w:t xml:space="preserve"> </w:t>
      </w:r>
      <w:hyperlink r:id="rId298">
        <w:r>
          <w:rPr>
            <w:rStyle w:val="Hyperlink"/>
          </w:rPr>
          <w:t xml:space="preserve">https://hwpi.harvard.edu/files/sdp/files/sdp-toolkit-coding-style-guide.pdf</w:t>
        </w:r>
      </w:hyperlink>
    </w:p>
  </w:footnote>
  <w:footnote w:id="304">
    <w:p>
      <w:pPr>
        <w:pStyle w:val="FootnoteText"/>
      </w:pPr>
      <w:r>
        <w:rPr>
          <w:rStyle w:val="FootnoteReference"/>
        </w:rPr>
        <w:footnoteRef/>
      </w:r>
      <w:r>
        <w:t xml:space="preserve"> </w:t>
      </w:r>
      <w:hyperlink r:id="rId247">
        <w:r>
          <w:rPr>
            <w:rStyle w:val="Hyperlink"/>
          </w:rPr>
          <w:t xml:space="preserve">https://drive.google.com/drive/folders/1nhDgOVfESrZLYfvcrTU_I2dnsOtq3TkV</w:t>
        </w:r>
      </w:hyperlink>
    </w:p>
  </w:footnote>
  <w:footnote w:id="309">
    <w:p>
      <w:pPr>
        <w:pStyle w:val="FootnoteText"/>
      </w:pPr>
      <w:r>
        <w:rPr>
          <w:rStyle w:val="FootnoteReference"/>
        </w:rPr>
        <w:footnoteRef/>
      </w:r>
      <w:r>
        <w:t xml:space="preserve"> </w:t>
      </w:r>
      <w:hyperlink r:id="rId310">
        <w:r>
          <w:rPr>
            <w:rStyle w:val="Hyperlink"/>
          </w:rPr>
          <w:t xml:space="preserve">https://docs.google.com/document/d/1wOLFFurs0t2rANxyD6rQ7xoFbg5LPmeA</w:t>
        </w:r>
      </w:hyperlink>
    </w:p>
  </w:footnote>
  <w:footnote w:id="311">
    <w:p>
      <w:pPr>
        <w:pStyle w:val="FootnoteText"/>
      </w:pPr>
      <w:r>
        <w:rPr>
          <w:rStyle w:val="FootnoteReference"/>
        </w:rPr>
        <w:footnoteRef/>
      </w:r>
      <w:r>
        <w:t xml:space="preserve"> </w:t>
      </w:r>
      <w:hyperlink r:id="rId312">
        <w:r>
          <w:rPr>
            <w:rStyle w:val="Hyperlink"/>
          </w:rPr>
          <w:t xml:space="preserve">https://figshare.com/articles/preprint/IRB_Protocol_Template/13218797</w:t>
        </w:r>
      </w:hyperlink>
    </w:p>
  </w:footnote>
  <w:footnote w:id="313">
    <w:p>
      <w:pPr>
        <w:pStyle w:val="FootnoteText"/>
      </w:pPr>
      <w:r>
        <w:rPr>
          <w:rStyle w:val="FootnoteReference"/>
        </w:rPr>
        <w:footnoteRef/>
      </w:r>
      <w:r>
        <w:t xml:space="preserve"> </w:t>
      </w:r>
      <w:hyperlink r:id="rId314">
        <w:r>
          <w:rPr>
            <w:rStyle w:val="Hyperlink"/>
          </w:rPr>
          <w:t xml:space="preserve">http://orrp.osu.edu/files/2011/10/GuidelinesforWritingaResearchProtocol.pdf</w:t>
        </w:r>
      </w:hyperlink>
    </w:p>
  </w:footnote>
  <w:footnote w:id="315">
    <w:p>
      <w:pPr>
        <w:pStyle w:val="FootnoteText"/>
      </w:pPr>
      <w:r>
        <w:rPr>
          <w:rStyle w:val="FootnoteReference"/>
        </w:rPr>
        <w:footnoteRef/>
      </w:r>
      <w:r>
        <w:t xml:space="preserve"> </w:t>
      </w:r>
      <w:hyperlink r:id="rId316">
        <w:r>
          <w:rPr>
            <w:rStyle w:val="Hyperlink"/>
          </w:rPr>
          <w:t xml:space="preserve">https://docs.research.missouri.edu/human_subjects/templates/Social_Behavioral_Educational_Protocol_Template.docx</w:t>
        </w:r>
      </w:hyperlink>
    </w:p>
  </w:footnote>
  <w:footnote w:id="317">
    <w:p>
      <w:pPr>
        <w:pStyle w:val="FootnoteText"/>
      </w:pPr>
      <w:r>
        <w:rPr>
          <w:rStyle w:val="FootnoteReference"/>
        </w:rPr>
        <w:footnoteRef/>
      </w:r>
      <w:r>
        <w:t xml:space="preserve"> </w:t>
      </w:r>
      <w:hyperlink r:id="rId318">
        <w:r>
          <w:rPr>
            <w:rStyle w:val="Hyperlink"/>
          </w:rPr>
          <w:t xml:space="preserve">https://depts.washington.edu/wildfire/resources/protckl.pdf</w:t>
        </w:r>
      </w:hyperlink>
    </w:p>
  </w:footnote>
  <w:footnote w:id="336">
    <w:p>
      <w:pPr>
        <w:pStyle w:val="FootnoteText"/>
      </w:pPr>
      <w:r>
        <w:rPr>
          <w:rStyle w:val="FootnoteReference"/>
        </w:rPr>
        <w:footnoteRef/>
      </w:r>
      <w:r>
        <w:t xml:space="preserve"> </w:t>
      </w:r>
      <w:hyperlink r:id="rId337">
        <w:r>
          <w:rPr>
            <w:rStyle w:val="Hyperlink"/>
          </w:rPr>
          <w:t xml:space="preserve">https://docs.google.com/document/d/1q84UCsn_DVL9aaO_n5T_LCjwLy96FPPB</w:t>
        </w:r>
      </w:hyperlink>
    </w:p>
  </w:footnote>
  <w:footnote w:id="343">
    <w:p>
      <w:pPr>
        <w:pStyle w:val="FootnoteText"/>
      </w:pPr>
      <w:r>
        <w:rPr>
          <w:rStyle w:val="FootnoteReference"/>
        </w:rPr>
        <w:footnoteRef/>
      </w:r>
      <w:r>
        <w:t xml:space="preserve"> </w:t>
      </w:r>
      <w:hyperlink r:id="rId344">
        <w:r>
          <w:rPr>
            <w:rStyle w:val="Hyperlink"/>
          </w:rPr>
          <w:t xml:space="preserve">https://docs.google.com/document/d/1JWeKLDqtuk79beNJBv5xHueMwki0c7xD</w:t>
        </w:r>
      </w:hyperlink>
    </w:p>
  </w:footnote>
  <w:footnote w:id="345">
    <w:p>
      <w:pPr>
        <w:pStyle w:val="FootnoteText"/>
      </w:pPr>
      <w:r>
        <w:rPr>
          <w:rStyle w:val="FootnoteReference"/>
        </w:rPr>
        <w:footnoteRef/>
      </w:r>
      <w:r>
        <w:t xml:space="preserve"> </w:t>
      </w:r>
      <w:hyperlink r:id="rId346">
        <w:r>
          <w:rPr>
            <w:rStyle w:val="Hyperlink"/>
          </w:rPr>
          <w:t xml:space="preserve">https://docs.google.com/document/d/1rbED1r0fGAk5CREslc8qQ5378EBV5759eSqdQbp4fHc</w:t>
        </w:r>
      </w:hyperlink>
    </w:p>
  </w:footnote>
  <w:footnote w:id="351">
    <w:p>
      <w:pPr>
        <w:pStyle w:val="FootnoteText"/>
      </w:pPr>
      <w:r>
        <w:rPr>
          <w:rStyle w:val="FootnoteReference"/>
        </w:rPr>
        <w:footnoteRef/>
      </w:r>
      <w:r>
        <w:t xml:space="preserve"> </w:t>
      </w:r>
      <w:hyperlink r:id="rId352">
        <w:r>
          <w:rPr>
            <w:rStyle w:val="Hyperlink"/>
          </w:rPr>
          <w:t xml:space="preserve">https://docs.google.com/spreadsheets/d/1fVFv_QOk90NmDW_9R_h9UnvOY79TbcPOub-dL9zqDuo</w:t>
        </w:r>
      </w:hyperlink>
    </w:p>
  </w:footnote>
  <w:footnote w:id="373">
    <w:p>
      <w:pPr>
        <w:pStyle w:val="FootnoteText"/>
      </w:pPr>
      <w:r>
        <w:rPr>
          <w:rStyle w:val="FootnoteReference"/>
        </w:rPr>
        <w:footnoteRef/>
      </w:r>
      <w:r>
        <w:t xml:space="preserve"> </w:t>
      </w:r>
      <w:hyperlink r:id="rId374">
        <w:r>
          <w:rPr>
            <w:rStyle w:val="Hyperlink"/>
          </w:rPr>
          <w:t xml:space="preserve">https://docs.google.com/spreadsheets/d/1R-5TIUvAhJRDucVhq4dNg00RR1CG7uQ6MRhje0BBC20</w:t>
        </w:r>
      </w:hyperlink>
    </w:p>
  </w:footnote>
  <w:footnote w:id="383">
    <w:p>
      <w:pPr>
        <w:pStyle w:val="FootnoteText"/>
      </w:pPr>
      <w:r>
        <w:rPr>
          <w:rStyle w:val="FootnoteReference"/>
        </w:rPr>
        <w:footnoteRef/>
      </w:r>
      <w:r>
        <w:t xml:space="preserve"> </w:t>
      </w:r>
      <w:hyperlink r:id="rId384">
        <w:r>
          <w:rPr>
            <w:rStyle w:val="Hyperlink"/>
          </w:rPr>
          <w:t xml:space="preserve">https://www.icpsr.umich.edu/files/deposit/Guide-to-Codebooks_v1.pdf</w:t>
        </w:r>
      </w:hyperlink>
    </w:p>
  </w:footnote>
  <w:footnote w:id="385">
    <w:p>
      <w:pPr>
        <w:pStyle w:val="FootnoteText"/>
      </w:pPr>
      <w:r>
        <w:rPr>
          <w:rStyle w:val="FootnoteReference"/>
        </w:rPr>
        <w:footnoteRef/>
      </w:r>
      <w:r>
        <w:t xml:space="preserve"> </w:t>
      </w:r>
      <w:hyperlink r:id="rId386">
        <w:r>
          <w:rPr>
            <w:rStyle w:val="Hyperlink"/>
          </w:rPr>
          <w:t xml:space="preserve">https://ftp.cdc.gov/pub/Health_Statistics/NCHS/Dataset_Documentation/NHIS/2020/adult-codebook.pdf</w:t>
        </w:r>
      </w:hyperlink>
    </w:p>
  </w:footnote>
  <w:footnote w:id="486">
    <w:p>
      <w:pPr>
        <w:pStyle w:val="FootnoteText"/>
      </w:pPr>
      <w:r>
        <w:rPr>
          <w:rStyle w:val="FootnoteReference"/>
        </w:rPr>
        <w:footnoteRef/>
      </w:r>
      <w:r>
        <w:t xml:space="preserve"> </w:t>
      </w:r>
      <w:hyperlink r:id="rId487">
        <w:r>
          <w:rPr>
            <w:rStyle w:val="Hyperlink"/>
          </w:rPr>
          <w:t xml:space="preserve">https://www.nlm.nih.gov/oet/ed/cde/tutorial/03-100.html</w:t>
        </w:r>
      </w:hyperlink>
    </w:p>
  </w:footnote>
  <w:footnote w:id="488">
    <w:p>
      <w:pPr>
        <w:pStyle w:val="FootnoteText"/>
      </w:pPr>
      <w:r>
        <w:rPr>
          <w:rStyle w:val="FootnoteReference"/>
        </w:rPr>
        <w:footnoteRef/>
      </w:r>
      <w:r>
        <w:t xml:space="preserve"> </w:t>
      </w:r>
      <w:hyperlink r:id="rId489">
        <w:r>
          <w:rPr>
            <w:rStyle w:val="Hyperlink"/>
          </w:rPr>
          <w:t xml:space="preserve">https://ceds.ed.gov/</w:t>
        </w:r>
      </w:hyperlink>
    </w:p>
  </w:footnote>
  <w:footnote w:id="490">
    <w:p>
      <w:pPr>
        <w:pStyle w:val="FootnoteText"/>
      </w:pPr>
      <w:r>
        <w:rPr>
          <w:rStyle w:val="FootnoteReference"/>
        </w:rPr>
        <w:footnoteRef/>
      </w:r>
      <w:r>
        <w:t xml:space="preserve"> </w:t>
      </w:r>
      <w:hyperlink r:id="rId491">
        <w:r>
          <w:rPr>
            <w:rStyle w:val="Hyperlink"/>
          </w:rPr>
          <w:t xml:space="preserve">https://www.povertyactionlab.org/resource/survey-design</w:t>
        </w:r>
      </w:hyperlink>
    </w:p>
  </w:footnote>
  <w:footnote w:id="492">
    <w:p>
      <w:pPr>
        <w:pStyle w:val="FootnoteText"/>
      </w:pPr>
      <w:r>
        <w:rPr>
          <w:rStyle w:val="FootnoteReference"/>
        </w:rPr>
        <w:footnoteRef/>
      </w:r>
      <w:r>
        <w:t xml:space="preserve"> </w:t>
      </w:r>
      <w:hyperlink r:id="rId493">
        <w:r>
          <w:rPr>
            <w:rStyle w:val="Hyperlink"/>
          </w:rPr>
          <w:t xml:space="preserve">https://www.pewresearch.org/our-methods/u-s-surveys/writing-survey-questions/</w:t>
        </w:r>
      </w:hyperlink>
    </w:p>
  </w:footnote>
  <w:footnote w:id="494">
    <w:p>
      <w:pPr>
        <w:pStyle w:val="FootnoteText"/>
      </w:pPr>
      <w:r>
        <w:rPr>
          <w:rStyle w:val="FootnoteReference"/>
        </w:rPr>
        <w:footnoteRef/>
      </w:r>
      <w:r>
        <w:t xml:space="preserve"> </w:t>
      </w:r>
      <w:hyperlink r:id="rId495">
        <w:r>
          <w:rPr>
            <w:rStyle w:val="Hyperlink"/>
          </w:rPr>
          <w:t xml:space="preserve">https://www.nber.org/system/files/working_papers/w30527/w30527.pdf</w:t>
        </w:r>
      </w:hyperlink>
    </w:p>
  </w:footnote>
  <w:footnote w:id="496">
    <w:p>
      <w:pPr>
        <w:pStyle w:val="FootnoteText"/>
      </w:pPr>
      <w:r>
        <w:rPr>
          <w:rStyle w:val="FootnoteReference"/>
        </w:rPr>
        <w:footnoteRef/>
      </w:r>
      <w:r>
        <w:t xml:space="preserve"> </w:t>
      </w:r>
      <w:hyperlink r:id="rId497">
        <w:r>
          <w:rPr>
            <w:rStyle w:val="Hyperlink"/>
          </w:rPr>
          <w:t xml:space="preserve">https://dimewiki.worldbank.org/Checklist:_Content-focused_Pilot</w:t>
        </w:r>
      </w:hyperlink>
    </w:p>
  </w:footnote>
  <w:footnote w:id="506">
    <w:p>
      <w:pPr>
        <w:pStyle w:val="FootnoteText"/>
      </w:pPr>
      <w:r>
        <w:rPr>
          <w:rStyle w:val="FootnoteReference"/>
        </w:rPr>
        <w:footnoteRef/>
      </w:r>
      <w:r>
        <w:t xml:space="preserve"> </w:t>
      </w:r>
      <w:hyperlink r:id="rId507">
        <w:r>
          <w:rPr>
            <w:rStyle w:val="Hyperlink"/>
          </w:rPr>
          <w:t xml:space="preserve">https://www.povertyactionlab.org/resource/survey-programming</w:t>
        </w:r>
      </w:hyperlink>
    </w:p>
  </w:footnote>
  <w:footnote w:id="508">
    <w:p>
      <w:pPr>
        <w:pStyle w:val="FootnoteText"/>
      </w:pPr>
      <w:r>
        <w:rPr>
          <w:rStyle w:val="FootnoteReference"/>
        </w:rPr>
        <w:footnoteRef/>
      </w:r>
      <w:r>
        <w:t xml:space="preserve"> </w:t>
      </w:r>
      <w:hyperlink r:id="rId509">
        <w:r>
          <w:rPr>
            <w:rStyle w:val="Hyperlink"/>
          </w:rPr>
          <w:t xml:space="preserve">https://libguides.libraries.wsu.edu/rdmlibguide/ethics</w:t>
        </w:r>
      </w:hyperlink>
    </w:p>
  </w:footnote>
  <w:footnote w:id="510">
    <w:p>
      <w:pPr>
        <w:pStyle w:val="FootnoteText"/>
      </w:pPr>
      <w:r>
        <w:rPr>
          <w:rStyle w:val="FootnoteReference"/>
        </w:rPr>
        <w:footnoteRef/>
      </w:r>
      <w:r>
        <w:t xml:space="preserve"> </w:t>
      </w:r>
      <w:hyperlink r:id="rId511">
        <w:r>
          <w:rPr>
            <w:rStyle w:val="Hyperlink"/>
          </w:rPr>
          <w:t xml:space="preserve">https://journals.plos.org/plosone/article?id=10.1371/journal.pone.0279720</w:t>
        </w:r>
      </w:hyperlink>
    </w:p>
  </w:footnote>
  <w:footnote w:id="525">
    <w:p>
      <w:pPr>
        <w:pStyle w:val="FootnoteText"/>
      </w:pPr>
      <w:r>
        <w:rPr>
          <w:rStyle w:val="FootnoteReference"/>
        </w:rPr>
        <w:footnoteRef/>
      </w:r>
      <w:r>
        <w:t xml:space="preserve"> </w:t>
      </w:r>
      <w:hyperlink r:id="rId526">
        <w:r>
          <w:rPr>
            <w:rStyle w:val="Hyperlink"/>
          </w:rPr>
          <w:t xml:space="preserve">https://www.povertyactionlab.org/sites/default/files/research-resources/rr_irb_annotated-informed-consent-checklist_0.pdf</w:t>
        </w:r>
      </w:hyperlink>
    </w:p>
  </w:footnote>
  <w:footnote w:id="527">
    <w:p>
      <w:pPr>
        <w:pStyle w:val="FootnoteText"/>
      </w:pPr>
      <w:r>
        <w:rPr>
          <w:rStyle w:val="FootnoteReference"/>
        </w:rPr>
        <w:footnoteRef/>
      </w:r>
      <w:r>
        <w:t xml:space="preserve"> </w:t>
      </w:r>
      <w:hyperlink r:id="rId528">
        <w:r>
          <w:rPr>
            <w:rStyle w:val="Hyperlink"/>
          </w:rPr>
          <w:t xml:space="preserve">https://www.ldbase.org/system/files/documents/2021-04/HS-ParentConsent.txt</w:t>
        </w:r>
      </w:hyperlink>
    </w:p>
  </w:footnote>
  <w:footnote w:id="529">
    <w:p>
      <w:pPr>
        <w:pStyle w:val="FootnoteText"/>
      </w:pPr>
      <w:r>
        <w:rPr>
          <w:rStyle w:val="FootnoteReference"/>
        </w:rPr>
        <w:footnoteRef/>
      </w:r>
      <w:r>
        <w:t xml:space="preserve"> </w:t>
      </w:r>
      <w:hyperlink r:id="rId530">
        <w:r>
          <w:rPr>
            <w:rStyle w:val="Hyperlink"/>
          </w:rPr>
          <w:t xml:space="preserve">https://osf.io/3czbx</w:t>
        </w:r>
      </w:hyperlink>
    </w:p>
  </w:footnote>
  <w:footnote w:id="531">
    <w:p>
      <w:pPr>
        <w:pStyle w:val="FootnoteText"/>
      </w:pPr>
      <w:r>
        <w:rPr>
          <w:rStyle w:val="FootnoteReference"/>
        </w:rPr>
        <w:footnoteRef/>
      </w:r>
      <w:r>
        <w:t xml:space="preserve"> </w:t>
      </w:r>
      <w:hyperlink r:id="rId532">
        <w:r>
          <w:rPr>
            <w:rStyle w:val="Hyperlink"/>
          </w:rPr>
          <w:t xml:space="preserve">https://figshare.com/articles/preprint/Informed_Consent_Template/13218773</w:t>
        </w:r>
      </w:hyperlink>
    </w:p>
  </w:footnote>
  <w:footnote w:id="533">
    <w:p>
      <w:pPr>
        <w:pStyle w:val="FootnoteText"/>
      </w:pPr>
      <w:r>
        <w:rPr>
          <w:rStyle w:val="FootnoteReference"/>
        </w:rPr>
        <w:footnoteRef/>
      </w:r>
      <w:r>
        <w:t xml:space="preserve"> </w:t>
      </w:r>
      <w:hyperlink r:id="rId534">
        <w:r>
          <w:rPr>
            <w:rStyle w:val="Hyperlink"/>
          </w:rPr>
          <w:t xml:space="preserve">https://github.com/lookit/research-resources/blob/master/Legal/Lookit%20consent%20form%20template%205.md</w:t>
        </w:r>
      </w:hyperlink>
    </w:p>
  </w:footnote>
  <w:footnote w:id="535">
    <w:p>
      <w:pPr>
        <w:pStyle w:val="FootnoteText"/>
      </w:pPr>
      <w:r>
        <w:rPr>
          <w:rStyle w:val="FootnoteReference"/>
        </w:rPr>
        <w:footnoteRef/>
      </w:r>
      <w:r>
        <w:t xml:space="preserve"> </w:t>
      </w:r>
      <w:hyperlink r:id="rId536">
        <w:r>
          <w:rPr>
            <w:rStyle w:val="Hyperlink"/>
          </w:rPr>
          <w:t xml:space="preserve">https://research.virginia.edu/irb-sbs/consent-templates</w:t>
        </w:r>
      </w:hyperlink>
    </w:p>
  </w:footnote>
  <w:footnote w:id="542">
    <w:p>
      <w:pPr>
        <w:pStyle w:val="FootnoteText"/>
      </w:pPr>
      <w:r>
        <w:rPr>
          <w:rStyle w:val="FootnoteReference"/>
        </w:rPr>
        <w:footnoteRef/>
      </w:r>
      <w:r>
        <w:t xml:space="preserve"> </w:t>
      </w:r>
      <w:hyperlink r:id="rId543">
        <w:r>
          <w:rPr>
            <w:rStyle w:val="Hyperlink"/>
          </w:rPr>
          <w:t xml:space="preserve">https://docs.google.com/spreadsheets/d/1CeIXvTBtU9O3GNzfFaAMtb69Z2HyOLuPQWsxy7jOWdU/edit?usp=sharing</w:t>
        </w:r>
      </w:hyperlink>
    </w:p>
  </w:footnote>
  <w:footnote w:id="552">
    <w:p>
      <w:pPr>
        <w:pStyle w:val="FootnoteText"/>
      </w:pPr>
      <w:r>
        <w:rPr>
          <w:rStyle w:val="FootnoteReference"/>
        </w:rPr>
        <w:footnoteRef/>
      </w:r>
      <w:r>
        <w:t xml:space="preserve"> </w:t>
      </w:r>
      <w:hyperlink r:id="rId553">
        <w:r>
          <w:rPr>
            <w:rStyle w:val="Hyperlink"/>
          </w:rPr>
          <w:t xml:space="preserve">https://dimewiki.worldbank.org/Questionnaire_Design</w:t>
        </w:r>
      </w:hyperlink>
    </w:p>
  </w:footnote>
  <w:footnote w:id="554">
    <w:p>
      <w:pPr>
        <w:pStyle w:val="FootnoteText"/>
      </w:pPr>
      <w:r>
        <w:rPr>
          <w:rStyle w:val="FootnoteReference"/>
        </w:rPr>
        <w:footnoteRef/>
      </w:r>
      <w:r>
        <w:t xml:space="preserve"> </w:t>
      </w:r>
      <w:hyperlink r:id="rId491">
        <w:r>
          <w:rPr>
            <w:rStyle w:val="Hyperlink"/>
          </w:rPr>
          <w:t xml:space="preserve">https://www.povertyactionlab.org/resource/survey-design</w:t>
        </w:r>
      </w:hyperlink>
    </w:p>
  </w:footnote>
  <w:footnote w:id="569">
    <w:p>
      <w:pPr>
        <w:pStyle w:val="FootnoteText"/>
      </w:pPr>
      <w:r>
        <w:rPr>
          <w:rStyle w:val="FootnoteReference"/>
        </w:rPr>
        <w:footnoteRef/>
      </w:r>
      <w:r>
        <w:t xml:space="preserve"> </w:t>
      </w:r>
      <w:hyperlink r:id="rId570">
        <w:r>
          <w:rPr>
            <w:rStyle w:val="Hyperlink"/>
          </w:rPr>
          <w:t xml:space="preserve">https://cghlewis.github.io/data-wrangling-functions/compare-data-frames/compare-df.html</w:t>
        </w:r>
      </w:hyperlink>
    </w:p>
  </w:footnote>
  <w:footnote w:id="588">
    <w:p>
      <w:pPr>
        <w:pStyle w:val="FootnoteText"/>
      </w:pPr>
      <w:r>
        <w:rPr>
          <w:rStyle w:val="FootnoteReference"/>
        </w:rPr>
        <w:footnoteRef/>
      </w:r>
      <w:r>
        <w:t xml:space="preserve"> </w:t>
      </w:r>
      <w:hyperlink r:id="rId589">
        <w:r>
          <w:rPr>
            <w:rStyle w:val="Hyperlink"/>
          </w:rPr>
          <w:t xml:space="preserve">https://nces.ed.gov/ccd/</w:t>
        </w:r>
      </w:hyperlink>
    </w:p>
  </w:footnote>
  <w:footnote w:id="590">
    <w:p>
      <w:pPr>
        <w:pStyle w:val="FootnoteText"/>
      </w:pPr>
      <w:r>
        <w:rPr>
          <w:rStyle w:val="FootnoteReference"/>
        </w:rPr>
        <w:footnoteRef/>
      </w:r>
      <w:r>
        <w:t xml:space="preserve"> </w:t>
      </w:r>
      <w:hyperlink r:id="rId591">
        <w:r>
          <w:rPr>
            <w:rStyle w:val="Hyperlink"/>
          </w:rPr>
          <w:t xml:space="preserve">https://www2.ed.gov/about/inits/ed/edfacts/index.html</w:t>
        </w:r>
      </w:hyperlink>
    </w:p>
  </w:footnote>
  <w:footnote w:id="592">
    <w:p>
      <w:pPr>
        <w:pStyle w:val="FootnoteText"/>
      </w:pPr>
      <w:r>
        <w:rPr>
          <w:rStyle w:val="FootnoteReference"/>
        </w:rPr>
        <w:footnoteRef/>
      </w:r>
      <w:r>
        <w:t xml:space="preserve"> </w:t>
      </w:r>
      <w:hyperlink r:id="rId593">
        <w:r>
          <w:rPr>
            <w:rStyle w:val="Hyperlink"/>
          </w:rPr>
          <w:t xml:space="preserve">https://educationdata.urban.org/documentation/</w:t>
        </w:r>
      </w:hyperlink>
    </w:p>
  </w:footnote>
  <w:footnote w:id="650">
    <w:p>
      <w:pPr>
        <w:pStyle w:val="FootnoteText"/>
      </w:pPr>
      <w:r>
        <w:rPr>
          <w:rStyle w:val="FootnoteReference"/>
        </w:rPr>
        <w:footnoteRef/>
      </w:r>
      <w:r>
        <w:t xml:space="preserve"> </w:t>
      </w:r>
      <w:hyperlink r:id="rId651">
        <w:r>
          <w:rPr>
            <w:rStyle w:val="Hyperlink"/>
          </w:rPr>
          <w:t xml:space="preserve">https://cghlewis.com/blog/dict_clean/</w:t>
        </w:r>
      </w:hyperlink>
    </w:p>
  </w:footnote>
  <w:footnote w:id="652">
    <w:p>
      <w:pPr>
        <w:pStyle w:val="FootnoteText"/>
      </w:pPr>
      <w:r>
        <w:rPr>
          <w:rStyle w:val="FootnoteReference"/>
        </w:rPr>
        <w:footnoteRef/>
      </w:r>
      <w:r>
        <w:t xml:space="preserve"> </w:t>
      </w:r>
      <w:hyperlink r:id="rId653">
        <w:r>
          <w:rPr>
            <w:rStyle w:val="Hyperlink"/>
          </w:rPr>
          <w:t xml:space="preserve">https://github.com/tgerke/r-code-review-checklist</w:t>
        </w:r>
      </w:hyperlink>
    </w:p>
  </w:footnote>
  <w:footnote w:id="681">
    <w:p>
      <w:pPr>
        <w:pStyle w:val="FootnoteText"/>
      </w:pPr>
      <w:r>
        <w:rPr>
          <w:rStyle w:val="FootnoteReference"/>
        </w:rPr>
        <w:footnoteRef/>
      </w:r>
      <w:r>
        <w:t xml:space="preserve"> </w:t>
      </w:r>
      <w:hyperlink r:id="rId682">
        <w:r>
          <w:rPr>
            <w:rStyle w:val="Hyperlink"/>
          </w:rPr>
          <w:t xml:space="preserve">https://www.icpsr.umich.edu/web/pages/deposit/index.html</w:t>
        </w:r>
      </w:hyperlink>
    </w:p>
  </w:footnote>
  <w:footnote w:id="683">
    <w:p>
      <w:pPr>
        <w:pStyle w:val="FootnoteText"/>
      </w:pPr>
      <w:r>
        <w:rPr>
          <w:rStyle w:val="FootnoteReference"/>
        </w:rPr>
        <w:footnoteRef/>
      </w:r>
      <w:r>
        <w:t xml:space="preserve"> </w:t>
      </w:r>
      <w:hyperlink r:id="rId684">
        <w:r>
          <w:rPr>
            <w:rStyle w:val="Hyperlink"/>
          </w:rPr>
          <w:t xml:space="preserve">https://www.icpsr.umich.edu/files/NACJD/pdf/Guidelines_for_Depositing_NIJ_and_OJJDP_Data_at_NACJD.pdf</w:t>
        </w:r>
      </w:hyperlink>
    </w:p>
  </w:footnote>
  <w:footnote w:id="686">
    <w:p>
      <w:pPr>
        <w:pStyle w:val="FootnoteText"/>
      </w:pPr>
      <w:r>
        <w:rPr>
          <w:rStyle w:val="FootnoteReference"/>
        </w:rPr>
        <w:footnoteRef/>
      </w:r>
      <w:r>
        <w:t xml:space="preserve"> </w:t>
      </w:r>
      <w:hyperlink r:id="rId119">
        <w:r>
          <w:rPr>
            <w:rStyle w:val="Hyperlink"/>
          </w:rPr>
          <w:t xml:space="preserve">https://www.hhs.gov/hipaa/for-professionals/privacy/special-topics/de-identification/index.html#safeharborguidance</w:t>
        </w:r>
      </w:hyperlink>
    </w:p>
  </w:footnote>
  <w:footnote w:id="687">
    <w:p>
      <w:pPr>
        <w:pStyle w:val="FootnoteText"/>
      </w:pPr>
      <w:r>
        <w:rPr>
          <w:rStyle w:val="FootnoteReference"/>
        </w:rPr>
        <w:footnoteRef/>
      </w:r>
      <w:r>
        <w:t xml:space="preserve"> </w:t>
      </w:r>
      <w:hyperlink r:id="rId117">
        <w:r>
          <w:rPr>
            <w:rStyle w:val="Hyperlink"/>
          </w:rPr>
          <w:t xml:space="preserve">https://www.ecfr.gov/current/title-34/subtitle-A/part-99</w:t>
        </w:r>
      </w:hyperlink>
    </w:p>
  </w:footnote>
  <w:footnote w:id="688">
    <w:p>
      <w:pPr>
        <w:pStyle w:val="FootnoteText"/>
      </w:pPr>
      <w:r>
        <w:rPr>
          <w:rStyle w:val="FootnoteReference"/>
        </w:rPr>
        <w:footnoteRef/>
      </w:r>
      <w:r>
        <w:t xml:space="preserve"> </w:t>
      </w:r>
      <w:hyperlink r:id="rId689">
        <w:r>
          <w:rPr>
            <w:rStyle w:val="Hyperlink"/>
          </w:rPr>
          <w:t xml:space="preserve">https://www.sjsu.edu/research/docs/irb-data-management-handbook.pdf</w:t>
        </w:r>
      </w:hyperlink>
    </w:p>
  </w:footnote>
  <w:footnote w:id="690">
    <w:p>
      <w:pPr>
        <w:pStyle w:val="FootnoteText"/>
      </w:pPr>
      <w:r>
        <w:rPr>
          <w:rStyle w:val="FootnoteReference"/>
        </w:rPr>
        <w:footnoteRef/>
      </w:r>
      <w:r>
        <w:t xml:space="preserve"> </w:t>
      </w:r>
      <w:hyperlink r:id="rId691">
        <w:r>
          <w:rPr>
            <w:rStyle w:val="Hyperlink"/>
          </w:rPr>
          <w:t xml:space="preserve">https://www.povertyactionlab.org/resource/data-de-identification</w:t>
        </w:r>
      </w:hyperlink>
    </w:p>
  </w:footnote>
  <w:footnote w:id="699">
    <w:p>
      <w:pPr>
        <w:pStyle w:val="FootnoteText"/>
      </w:pPr>
      <w:r>
        <w:rPr>
          <w:rStyle w:val="FootnoteReference"/>
        </w:rPr>
        <w:footnoteRef/>
      </w:r>
      <w:r>
        <w:t xml:space="preserve"> </w:t>
      </w:r>
      <w:hyperlink r:id="rId682">
        <w:r>
          <w:rPr>
            <w:rStyle w:val="Hyperlink"/>
          </w:rPr>
          <w:t xml:space="preserve">https://www.icpsr.umich.edu/web/pages/deposit/index.html</w:t>
        </w:r>
      </w:hyperlink>
    </w:p>
  </w:footnote>
  <w:footnote w:id="706">
    <w:p>
      <w:pPr>
        <w:pStyle w:val="FootnoteText"/>
      </w:pPr>
      <w:r>
        <w:rPr>
          <w:rStyle w:val="FootnoteReference"/>
        </w:rPr>
        <w:footnoteRef/>
      </w:r>
      <w:r>
        <w:t xml:space="preserve"> </w:t>
      </w:r>
      <w:hyperlink r:id="rId682">
        <w:r>
          <w:rPr>
            <w:rStyle w:val="Hyperlink"/>
          </w:rPr>
          <w:t xml:space="preserve">https://www.icpsr.umich.edu/web/pages/deposit/index.html</w:t>
        </w:r>
      </w:hyperlink>
    </w:p>
  </w:footnote>
  <w:footnote w:id="709">
    <w:p>
      <w:pPr>
        <w:pStyle w:val="FootnoteText"/>
      </w:pPr>
      <w:r>
        <w:rPr>
          <w:rStyle w:val="FootnoteReference"/>
        </w:rPr>
        <w:footnoteRef/>
      </w:r>
      <w:r>
        <w:t xml:space="preserve"> </w:t>
      </w:r>
      <w:hyperlink r:id="rId710">
        <w:r>
          <w:rPr>
            <w:rStyle w:val="Hyperlink"/>
          </w:rPr>
          <w:t xml:space="preserve">https://www.icpsr.umich.edu/web/ICPSR/cms/3944</w:t>
        </w:r>
      </w:hyperlink>
    </w:p>
  </w:footnote>
  <w:footnote w:id="717">
    <w:p>
      <w:pPr>
        <w:pStyle w:val="FootnoteText"/>
      </w:pPr>
      <w:r>
        <w:rPr>
          <w:rStyle w:val="FootnoteReference"/>
        </w:rPr>
        <w:footnoteRef/>
      </w:r>
      <w:r>
        <w:t xml:space="preserve"> </w:t>
      </w:r>
      <w:hyperlink r:id="rId718">
        <w:r>
          <w:rPr>
            <w:rStyle w:val="Hyperlink"/>
          </w:rPr>
          <w:t xml:space="preserve">https://datacurationnetwork.org/outputs/workflows/</w:t>
        </w:r>
      </w:hyperlink>
    </w:p>
  </w:footnote>
  <w:footnote w:id="719">
    <w:p>
      <w:pPr>
        <w:pStyle w:val="FootnoteText"/>
      </w:pPr>
      <w:r>
        <w:rPr>
          <w:rStyle w:val="FootnoteReference"/>
        </w:rPr>
        <w:footnoteRef/>
      </w:r>
      <w:r>
        <w:t xml:space="preserve"> </w:t>
      </w:r>
      <w:hyperlink r:id="rId720">
        <w:r>
          <w:rPr>
            <w:rStyle w:val="Hyperlink"/>
          </w:rPr>
          <w:t xml:space="preserve">https://ies.ed.gov/ncee/pubs/2022004/pdf/2022004.pdf</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1"/>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5">
    <w:abstractNumId w:val="991"/>
  </w:num>
  <w:num w:numId="1346">
    <w:abstractNumId w:val="991"/>
  </w:num>
  <w:num w:numId="1347">
    <w:abstractNumId w:val="991"/>
  </w:num>
  <w:num w:numId="1348">
    <w:abstractNumId w:val="991"/>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1"/>
  </w:num>
  <w:num w:numId="1362">
    <w:abstractNumId w:val="991"/>
  </w:num>
  <w:num w:numId="13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1"/>
  </w:num>
  <w:num w:numId="1400">
    <w:abstractNumId w:val="991"/>
  </w:num>
  <w:num w:numId="14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1"/>
  </w:num>
  <w:num w:numId="1403">
    <w:abstractNumId w:val="991"/>
  </w:num>
  <w:num w:numId="1404">
    <w:abstractNumId w:val="991"/>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1"/>
  </w:num>
  <w:num w:numId="1418">
    <w:abstractNumId w:val="991"/>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436">
    <w:abstractNumId w:val="991"/>
  </w:num>
  <w:num w:numId="1437">
    <w:abstractNumId w:val="991"/>
  </w:num>
  <w:num w:numId="1438">
    <w:abstractNumId w:val="991"/>
  </w:num>
  <w:num w:numId="14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440">
    <w:abstractNumId w:val="991"/>
  </w:num>
  <w:num w:numId="1441">
    <w:abstractNumId w:val="991"/>
  </w:num>
  <w:num w:numId="144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443">
    <w:abstractNumId w:val="991"/>
  </w:num>
  <w:num w:numId="144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445">
    <w:abstractNumId w:val="991"/>
  </w:num>
  <w:num w:numId="144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447">
    <w:abstractNumId w:val="991"/>
  </w:num>
  <w:num w:numId="1448">
    <w:abstractNumId w:val="991"/>
  </w:num>
  <w:num w:numId="14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471">
    <w:abstractNumId w:val="991"/>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1"/>
  </w:num>
  <w:num w:numId="1474">
    <w:abstractNumId w:val="991"/>
  </w:num>
  <w:num w:numId="1475">
    <w:abstractNumId w:val="991"/>
  </w:num>
  <w:num w:numId="1476">
    <w:abstractNumId w:val="991"/>
  </w:num>
  <w:num w:numId="1477">
    <w:abstractNumId w:val="991"/>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1"/>
  </w:num>
  <w:num w:numId="1546">
    <w:abstractNumId w:val="991"/>
  </w:num>
  <w:num w:numId="1547">
    <w:abstractNumId w:val="991"/>
  </w:num>
  <w:num w:numId="1548">
    <w:abstractNumId w:val="991"/>
  </w:num>
  <w:num w:numId="15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0">
    <w:abstractNumId w:val="991"/>
  </w:num>
  <w:num w:numId="1551">
    <w:abstractNumId w:val="991"/>
  </w:num>
  <w:num w:numId="1552">
    <w:abstractNumId w:val="991"/>
  </w:num>
  <w:num w:numId="1553">
    <w:abstractNumId w:val="991"/>
  </w:num>
  <w:num w:numId="15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5">
    <w:abstractNumId w:val="991"/>
  </w:num>
  <w:num w:numId="1556">
    <w:abstractNumId w:val="991"/>
  </w:num>
  <w:num w:numId="1557">
    <w:abstractNumId w:val="991"/>
  </w:num>
  <w:num w:numId="15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1"/>
  </w:num>
  <w:num w:numId="1561">
    <w:abstractNumId w:val="991"/>
  </w:num>
  <w:num w:numId="1562">
    <w:abstractNumId w:val="991"/>
  </w:num>
  <w:num w:numId="15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1"/>
  </w:num>
  <w:num w:numId="1565">
    <w:abstractNumId w:val="991"/>
  </w:num>
  <w:num w:numId="1566">
    <w:abstractNumId w:val="991"/>
  </w:num>
  <w:num w:numId="15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4" Target="media/rId514.png" /><Relationship Type="http://schemas.openxmlformats.org/officeDocument/2006/relationships/image" Id="rId479" Target="media/rId479.png" /><Relationship Type="http://schemas.openxmlformats.org/officeDocument/2006/relationships/image" Id="rId560" Target="media/rId560.png" /><Relationship Type="http://schemas.openxmlformats.org/officeDocument/2006/relationships/image" Id="rId365" Target="media/rId365.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348" Target="media/rId348.png" /><Relationship Type="http://schemas.openxmlformats.org/officeDocument/2006/relationships/image" Id="rId46" Target="media/rId46.png" /><Relationship Type="http://schemas.openxmlformats.org/officeDocument/2006/relationships/image" Id="rId618" Target="media/rId618.png" /><Relationship Type="http://schemas.openxmlformats.org/officeDocument/2006/relationships/image" Id="rId635" Target="media/rId635.png" /><Relationship Type="http://schemas.openxmlformats.org/officeDocument/2006/relationships/image" Id="rId644" Target="media/rId644.png" /><Relationship Type="http://schemas.openxmlformats.org/officeDocument/2006/relationships/image" Id="rId641" Target="media/rId641.png" /><Relationship Type="http://schemas.openxmlformats.org/officeDocument/2006/relationships/image" Id="rId632" Target="media/rId632.png" /><Relationship Type="http://schemas.openxmlformats.org/officeDocument/2006/relationships/image" Id="rId638" Target="media/rId638.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503" Target="media/rId503.png" /><Relationship Type="http://schemas.openxmlformats.org/officeDocument/2006/relationships/image" Id="rId584" Target="media/rId584.png" /><Relationship Type="http://schemas.openxmlformats.org/officeDocument/2006/relationships/image" Id="rId581" Target="media/rId581.png" /><Relationship Type="http://schemas.openxmlformats.org/officeDocument/2006/relationships/image" Id="rId64" Target="media/rId64.png" /><Relationship Type="http://schemas.openxmlformats.org/officeDocument/2006/relationships/image" Id="rId323" Target="media/rId323.png" /><Relationship Type="http://schemas.openxmlformats.org/officeDocument/2006/relationships/image" Id="rId519" Target="media/rId519.png" /><Relationship Type="http://schemas.openxmlformats.org/officeDocument/2006/relationships/image" Id="rId609" Target="media/rId609.png" /><Relationship Type="http://schemas.openxmlformats.org/officeDocument/2006/relationships/image" Id="rId147" Target="media/rId147.png" /><Relationship Type="http://schemas.openxmlformats.org/officeDocument/2006/relationships/image" Id="rId623" Target="media/rId623.png" /><Relationship Type="http://schemas.openxmlformats.org/officeDocument/2006/relationships/image" Id="rId354" Target="media/rId354.png" /><Relationship Type="http://schemas.openxmlformats.org/officeDocument/2006/relationships/image" Id="rId549" Target="media/rId549.png" /><Relationship Type="http://schemas.openxmlformats.org/officeDocument/2006/relationships/image" Id="rId483" Target="media/rId483.png" /><Relationship Type="http://schemas.openxmlformats.org/officeDocument/2006/relationships/image" Id="rId566" Target="media/rId566.png" /><Relationship Type="http://schemas.openxmlformats.org/officeDocument/2006/relationships/image" Id="rId281" Target="media/rId281.png" /><Relationship Type="http://schemas.openxmlformats.org/officeDocument/2006/relationships/image" Id="rId703" Target="media/rId703.png" /><Relationship Type="http://schemas.openxmlformats.org/officeDocument/2006/relationships/image" Id="rId578" Target="media/rId578.png" /><Relationship Type="http://schemas.openxmlformats.org/officeDocument/2006/relationships/image" Id="rId285" Target="media/rId285.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713" Target="media/rId713.png" /><Relationship Type="http://schemas.openxmlformats.org/officeDocument/2006/relationships/image" Id="rId460" Target="media/rId460.png" /><Relationship Type="http://schemas.openxmlformats.org/officeDocument/2006/relationships/image" Id="rId629" Target="media/rId629.png" /><Relationship Type="http://schemas.openxmlformats.org/officeDocument/2006/relationships/image" Id="rId204" Target="media/rId204.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571" Target="media/rId571.png" /><Relationship Type="http://schemas.openxmlformats.org/officeDocument/2006/relationships/image" Id="rId469" Target="media/rId469.png" /><Relationship Type="http://schemas.openxmlformats.org/officeDocument/2006/relationships/image" Id="rId73" Target="media/rId73.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80" Target="media/rId80.png" /><Relationship Type="http://schemas.openxmlformats.org/officeDocument/2006/relationships/image" Id="rId421" Target="media/rId421.png" /><Relationship Type="http://schemas.openxmlformats.org/officeDocument/2006/relationships/image" Id="rId606" Target="media/rId606.png" /><Relationship Type="http://schemas.openxmlformats.org/officeDocument/2006/relationships/image" Id="rId326" Target="media/rId326.png" /><Relationship Type="http://schemas.openxmlformats.org/officeDocument/2006/relationships/image" Id="rId464" Target="media/rId464.png" /><Relationship Type="http://schemas.openxmlformats.org/officeDocument/2006/relationships/image" Id="rId219" Target="media/rId219.png" /><Relationship Type="http://schemas.openxmlformats.org/officeDocument/2006/relationships/image" Id="rId693" Target="media/rId693.png" /><Relationship Type="http://schemas.openxmlformats.org/officeDocument/2006/relationships/image" Id="rId472" Target="media/rId472.png" /><Relationship Type="http://schemas.openxmlformats.org/officeDocument/2006/relationships/image" Id="rId111" Target="media/rId111.png" /><Relationship Type="http://schemas.openxmlformats.org/officeDocument/2006/relationships/image" Id="rId557" Target="media/rId557.png" /><Relationship Type="http://schemas.openxmlformats.org/officeDocument/2006/relationships/image" Id="rId615" Target="media/rId615.png" /><Relationship Type="http://schemas.openxmlformats.org/officeDocument/2006/relationships/image" Id="rId127" Target="media/rId127.png" /><Relationship Type="http://schemas.openxmlformats.org/officeDocument/2006/relationships/image" Id="rId250" Target="media/rId250.png" /><Relationship Type="http://schemas.openxmlformats.org/officeDocument/2006/relationships/image" Id="rId234" Target="media/rId234.png" /><Relationship Type="http://schemas.openxmlformats.org/officeDocument/2006/relationships/image" Id="rId181" Target="media/rId181.png" /><Relationship Type="http://schemas.openxmlformats.org/officeDocument/2006/relationships/image" Id="rId227" Target="media/rId227.png" /><Relationship Type="http://schemas.openxmlformats.org/officeDocument/2006/relationships/image" Id="rId659" Target="media/rId659.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412" Target="media/rId412.png" /><Relationship Type="http://schemas.openxmlformats.org/officeDocument/2006/relationships/image" Id="rId253" Target="media/rId253.png" /><Relationship Type="http://schemas.openxmlformats.org/officeDocument/2006/relationships/image" Id="rId433" Target="media/rId433.png" /><Relationship Type="http://schemas.openxmlformats.org/officeDocument/2006/relationships/image" Id="rId86" Target="media/rId86.png" /><Relationship Type="http://schemas.openxmlformats.org/officeDocument/2006/relationships/image" Id="rId393" Target="media/rId393.png" /><Relationship Type="http://schemas.openxmlformats.org/officeDocument/2006/relationships/image" Id="rId390" Target="media/rId390.png" /><Relationship Type="http://schemas.openxmlformats.org/officeDocument/2006/relationships/image" Id="rId402" Target="media/rId402.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273" Target="media/rId273.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99" Target="media/rId499.png" /><Relationship Type="http://schemas.openxmlformats.org/officeDocument/2006/relationships/image" Id="rId700" Target="media/rId700.png" /><Relationship Type="http://schemas.openxmlformats.org/officeDocument/2006/relationships/image" Id="rId306" Target="media/rId306.png" /><Relationship Type="http://schemas.openxmlformats.org/officeDocument/2006/relationships/image" Id="rId724" Target="media/rId724.png" /><Relationship Type="http://schemas.openxmlformats.org/officeDocument/2006/relationships/image" Id="rId340" Target="media/rId340.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626" Target="media/rId62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539" Target="media/rId539.png" /><Relationship Type="http://schemas.openxmlformats.org/officeDocument/2006/relationships/image" Id="rId405" Target="media/rId405.png" /><Relationship Type="http://schemas.openxmlformats.org/officeDocument/2006/relationships/image" Id="rId216" Target="media/rId216.png" /><Relationship Type="http://schemas.openxmlformats.org/officeDocument/2006/relationships/image" Id="rId320" Target="media/rId320.png" /><Relationship Type="http://schemas.openxmlformats.org/officeDocument/2006/relationships/image" Id="rId437" Target="media/rId437.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263" Target="media/rId263.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417" Target="media/rId417.png" /><Relationship Type="http://schemas.openxmlformats.org/officeDocument/2006/relationships/hyperlink" Id="rId885" Target="http://ldbase.org/projects/c3ed1fba-b1fb-4fd0-89ff-42013957cccf" TargetMode="External" /><Relationship Type="http://schemas.openxmlformats.org/officeDocument/2006/relationships/hyperlink" Id="rId314" Target="http://orrp.osu.edu/files/2011/10/GuidelinesforWritingaResearchProtocol.pdf" TargetMode="External" /><Relationship Type="http://schemas.openxmlformats.org/officeDocument/2006/relationships/hyperlink" Id="rId974" Target="http://websites.umich.edu/~pals/PALS%202000_V13Word97.pdf" TargetMode="External" /><Relationship Type="http://schemas.openxmlformats.org/officeDocument/2006/relationships/hyperlink" Id="rId938" Target="http://www.chronicle.com/article/Too-Many-Researchers-Are/123749" TargetMode="External" /><Relationship Type="http://schemas.openxmlformats.org/officeDocument/2006/relationships/hyperlink" Id="rId952" Target="http://www.withinandbetweenpod.com/" TargetMode="External" /><Relationship Type="http://schemas.openxmlformats.org/officeDocument/2006/relationships/hyperlink" Id="rId746" Target="https://aea365.org/blog/laura-beals-and-noah-schectman-on-data-formatting-for-performance-management-systems/" TargetMode="External" /><Relationship Type="http://schemas.openxmlformats.org/officeDocument/2006/relationships/hyperlink" Id="rId1075" Target="https://behavioralscientist.org/how-to-battle-the-bots-wrecking-your-online-study/" TargetMode="External" /><Relationship Type="http://schemas.openxmlformats.org/officeDocument/2006/relationships/hyperlink" Id="rId1061" Target="https://blogs.worldbank.org/impactevaluations/stata-linter-produces-stata-code-sparks-joy" TargetMode="External" /><Relationship Type="http://schemas.openxmlformats.org/officeDocument/2006/relationships/hyperlink" Id="rId489" Target="https://ceds.ed.gov/" TargetMode="External" /><Relationship Type="http://schemas.openxmlformats.org/officeDocument/2006/relationships/hyperlink" Id="rId986" Target="https://ceds.ed.gov/Default.aspx" TargetMode="External" /><Relationship Type="http://schemas.openxmlformats.org/officeDocument/2006/relationships/hyperlink" Id="rId944" Target="https://cghlewis.com/blog/data_dictionary/" TargetMode="External" /><Relationship Type="http://schemas.openxmlformats.org/officeDocument/2006/relationships/hyperlink" Id="rId651" Target="https://cghlewis.com/blog/dict_clean/" TargetMode="External" /><Relationship Type="http://schemas.openxmlformats.org/officeDocument/2006/relationships/hyperlink" Id="rId946" Target="https://cghlewis.com/blog/survey_data/" TargetMode="External" /><Relationship Type="http://schemas.openxmlformats.org/officeDocument/2006/relationships/hyperlink" Id="rId570"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0" Target="https://cogtales.wordpress.com/2023/04/16/the-buffet-approach-to-open-science/" TargetMode="External" /><Relationship Type="http://schemas.openxmlformats.org/officeDocument/2006/relationships/hyperlink" Id="rId875" Target="https://cran.r-project.org/web/packages/diffdf/index.html" TargetMode="External" /><Relationship Type="http://schemas.openxmlformats.org/officeDocument/2006/relationships/hyperlink" Id="rId675" Target="https://creativecommons.org/" TargetMode="External" /><Relationship Type="http://schemas.openxmlformats.org/officeDocument/2006/relationships/hyperlink" Id="rId1122" Target="https://dam.ukdataservice.ac.uk/media/622417/managingsharing.pdf" TargetMode="External" /><Relationship Type="http://schemas.openxmlformats.org/officeDocument/2006/relationships/hyperlink" Id="rId1091" Target="https://datacarpentry.org/spreadsheet-ecology-lesson/01-format-data.html" TargetMode="External" /><Relationship Type="http://schemas.openxmlformats.org/officeDocument/2006/relationships/hyperlink" Id="rId718" Target="https://datacurationnetwork.org/outputs/workflows/" TargetMode="External" /><Relationship Type="http://schemas.openxmlformats.org/officeDocument/2006/relationships/hyperlink" Id="rId1120" Target="https://dataoneorg.github.io/Education/bestpractices/define-roles-and" TargetMode="External" /><Relationship Type="http://schemas.openxmlformats.org/officeDocument/2006/relationships/hyperlink" Id="rId169" Target="https://dataoneorg.github.io/Education/bestpractices/provide-budget-information" TargetMode="External" /><Relationship Type="http://schemas.openxmlformats.org/officeDocument/2006/relationships/hyperlink" Id="rId1036" Target="https://datastewards.ie/advice-from-the-experts-dr-brendan-palmer/" TargetMode="External" /><Relationship Type="http://schemas.openxmlformats.org/officeDocument/2006/relationships/hyperlink" Id="rId815" Target="https://ddialliance.org/controlled-vocabularies" TargetMode="External" /><Relationship Type="http://schemas.openxmlformats.org/officeDocument/2006/relationships/hyperlink" Id="rId817" Target="https://ddialliance.org/resources/ddi-profiles/dc" TargetMode="External" /><Relationship Type="http://schemas.openxmlformats.org/officeDocument/2006/relationships/hyperlink" Id="rId318" Target="https://depts.washington.edu/wildfire/resources/protckl.pdf" TargetMode="External" /><Relationship Type="http://schemas.openxmlformats.org/officeDocument/2006/relationships/hyperlink" Id="rId497" Target="https://dimewiki.worldbank.org/Checklist:_Content-focused_Pilot" TargetMode="External" /><Relationship Type="http://schemas.openxmlformats.org/officeDocument/2006/relationships/hyperlink" Id="rId823" Target="https://dimewiki.worldbank.org/Data_Quality_Assurance_Plan" TargetMode="External" /><Relationship Type="http://schemas.openxmlformats.org/officeDocument/2006/relationships/hyperlink" Id="rId553" Target="https://dimewiki.worldbank.org/Questionnaire_Design" TargetMode="External" /><Relationship Type="http://schemas.openxmlformats.org/officeDocument/2006/relationships/hyperlink" Id="rId825" Target="https://dimewiki.worldbank.org/Survey_Pilot" TargetMode="External" /><Relationship Type="http://schemas.openxmlformats.org/officeDocument/2006/relationships/hyperlink" Id="rId795" Target="https://dmeg.cessda.eu/" TargetMode="External" /><Relationship Type="http://schemas.openxmlformats.org/officeDocument/2006/relationships/hyperlink" Id="rId152" Target="https://dmptool.org/public_templates" TargetMode="External" /><Relationship Type="http://schemas.openxmlformats.org/officeDocument/2006/relationships/hyperlink" Id="rId827" Target="https://docplayer.net/8853333-Drowning-in-research-data-addressing-data-management-literacy-of-graduate-students.html" TargetMode="External" /><Relationship Type="http://schemas.openxmlformats.org/officeDocument/2006/relationships/hyperlink" Id="rId201" Target="https://docs.google.com/document/d/12Jx4soafWiZF-1y-ESu1n37aDa-Pa4ZS" TargetMode="External" /><Relationship Type="http://schemas.openxmlformats.org/officeDocument/2006/relationships/hyperlink" Id="rId189" Target="https://docs.google.com/document/d/131cHp9-_NET3futvKH7ECV39rTSTEULE" TargetMode="External" /><Relationship Type="http://schemas.openxmlformats.org/officeDocument/2006/relationships/hyperlink" Id="rId197" Target="https://docs.google.com/document/d/18fL9M4TKi0k6cC2ubK0VD5Res9yXsS92" TargetMode="External" /><Relationship Type="http://schemas.openxmlformats.org/officeDocument/2006/relationships/hyperlink" Id="rId203" Target="https://docs.google.com/document/d/1Bsbjx9aCZlsr8XbLRp3llhJxDkIi56iD" TargetMode="External" /><Relationship Type="http://schemas.openxmlformats.org/officeDocument/2006/relationships/hyperlink" Id="rId344" Target="https://docs.google.com/document/d/1JWeKLDqtuk79beNJBv5xHueMwki0c7xD" TargetMode="External" /><Relationship Type="http://schemas.openxmlformats.org/officeDocument/2006/relationships/hyperlink" Id="rId257" Target="https://docs.google.com/document/d/1LqGdtHg0dMbj9lsCnC1QOoWzIsnSNRTSek6i3Kls2Ik" TargetMode="External" /><Relationship Type="http://schemas.openxmlformats.org/officeDocument/2006/relationships/hyperlink" Id="rId191" Target="https://docs.google.com/document/d/1M372uOtVutLxt7VZgCZnxPVDUSTQmm15" TargetMode="External" /><Relationship Type="http://schemas.openxmlformats.org/officeDocument/2006/relationships/hyperlink" Id="rId279" Target="https://docs.google.com/document/d/1W57cYuYyiqltQNXUITP-jVIf84jao4Ef" TargetMode="External" /><Relationship Type="http://schemas.openxmlformats.org/officeDocument/2006/relationships/hyperlink" Id="rId195" Target="https://docs.google.com/document/d/1YM3q0aNEpQAalorr3fs4dXH2aCuompNk" TargetMode="External" /><Relationship Type="http://schemas.openxmlformats.org/officeDocument/2006/relationships/hyperlink" Id="rId289" Target="https://docs.google.com/document/d/1fCFBULZeCBRyt0v2k4-Jb_9zBrk9En29" TargetMode="External" /><Relationship Type="http://schemas.openxmlformats.org/officeDocument/2006/relationships/hyperlink" Id="rId199" Target="https://docs.google.com/document/d/1mxxGaDvFPlQaR7M3wSmwWTgkHa5yiT4t" TargetMode="External" /><Relationship Type="http://schemas.openxmlformats.org/officeDocument/2006/relationships/hyperlink" Id="rId193" Target="https://docs.google.com/document/d/1nvjMHeDmJkQtTT4CoLpUcroYknSDAQyj" TargetMode="External" /><Relationship Type="http://schemas.openxmlformats.org/officeDocument/2006/relationships/hyperlink" Id="rId187" Target="https://docs.google.com/document/d/1o_QsM9N492XgMhRE4ef9GaGVNzvfO4sR" TargetMode="External" /><Relationship Type="http://schemas.openxmlformats.org/officeDocument/2006/relationships/hyperlink" Id="rId337" Target="https://docs.google.com/document/d/1q84UCsn_DVL9aaO_n5T_LCjwLy96FPPB" TargetMode="External" /><Relationship Type="http://schemas.openxmlformats.org/officeDocument/2006/relationships/hyperlink" Id="rId346" Target="https://docs.google.com/document/d/1rbED1r0fGAk5CREslc8qQ5378EBV5759eSqdQbp4fHc" TargetMode="External" /><Relationship Type="http://schemas.openxmlformats.org/officeDocument/2006/relationships/hyperlink" Id="rId922" Target="https://docs.google.com/document/d/1u8o5jnWk0Iqp_J06PTu5NjBfVsdoPbBhstht6W0fFp0/edit?usp=embed_facebook" TargetMode="External" /><Relationship Type="http://schemas.openxmlformats.org/officeDocument/2006/relationships/hyperlink" Id="rId310" Target="https://docs.google.com/document/d/1wOLFFurs0t2rANxyD6rQ7xoFbg5LPmeA" TargetMode="External" /><Relationship Type="http://schemas.openxmlformats.org/officeDocument/2006/relationships/hyperlink" Id="rId277" Target="https://docs.google.com/document/d/1xyU5Q0uUD-PqRKRmMJKpD9lKaGQI6pjs" TargetMode="External" /><Relationship Type="http://schemas.openxmlformats.org/officeDocument/2006/relationships/hyperlink" Id="rId543" Target="https://docs.google.com/spreadsheets/d/1CeIXvTBtU9O3GNzfFaAMtb69Z2HyOLuPQWsxy7jOWdU/edit?usp=sharing" TargetMode="External" /><Relationship Type="http://schemas.openxmlformats.org/officeDocument/2006/relationships/hyperlink" Id="rId374" Target="https://docs.google.com/spreadsheets/d/1R-5TIUvAhJRDucVhq4dNg00RR1CG7uQ6MRhje0BBC20" TargetMode="External" /><Relationship Type="http://schemas.openxmlformats.org/officeDocument/2006/relationships/hyperlink" Id="rId352" Target="https://docs.google.com/spreadsheets/d/1fVFv_QOk90NmDW_9R_h9UnvOY79TbcPOub-dL9zqDuo" TargetMode="External" /><Relationship Type="http://schemas.openxmlformats.org/officeDocument/2006/relationships/hyperlink" Id="rId259" Target="https://docs.google.com/spreadsheets/d/1kn4A0nR4loUOSDn9Qysd3MqFJ9cGU91dCDM6x9aga-8" TargetMode="External" /><Relationship Type="http://schemas.openxmlformats.org/officeDocument/2006/relationships/hyperlink" Id="rId316" Target="https://docs.research.missouri.edu/human_subjects/templates/Social_Behavioral_Educational_Protocol_Template.docx" TargetMode="External" /><Relationship Type="http://schemas.openxmlformats.org/officeDocument/2006/relationships/hyperlink" Id="rId734" Target="https://doi.org/10.1002/bes2.1801" TargetMode="External" /><Relationship Type="http://schemas.openxmlformats.org/officeDocument/2006/relationships/hyperlink" Id="rId805" Target="https://doi.org/10.1002/da.10113" TargetMode="External" /><Relationship Type="http://schemas.openxmlformats.org/officeDocument/2006/relationships/hyperlink" Id="rId914" Target="https://doi.org/10.1016/S0010-4825(98)00038-9" TargetMode="External" /><Relationship Type="http://schemas.openxmlformats.org/officeDocument/2006/relationships/hyperlink" Id="rId1126" Target="https://doi.org/10.1016/j.cub.2013.11.014" TargetMode="External" /><Relationship Type="http://schemas.openxmlformats.org/officeDocument/2006/relationships/hyperlink" Id="rId785" Target="https://doi.org/10.1016/j.gaceta.2018.01.009" TargetMode="External" /><Relationship Type="http://schemas.openxmlformats.org/officeDocument/2006/relationships/hyperlink" Id="rId736" Target="https://doi.org/10.1016/j.ijresmar.2021.05.001" TargetMode="External" /><Relationship Type="http://schemas.openxmlformats.org/officeDocument/2006/relationships/hyperlink" Id="rId934" Target="https://doi.org/10.1016/j.jbi.2020.103421" TargetMode="External" /><Relationship Type="http://schemas.openxmlformats.org/officeDocument/2006/relationships/hyperlink" Id="rId852" Target="https://doi.org/10.1016/j.tics.2019.10.007" TargetMode="External" /><Relationship Type="http://schemas.openxmlformats.org/officeDocument/2006/relationships/hyperlink" Id="rId956" Target="https://doi.org/10.1017/cts.2021.798" TargetMode="External" /><Relationship Type="http://schemas.openxmlformats.org/officeDocument/2006/relationships/hyperlink" Id="rId742" Target="https://doi.org/10.1038/533452a" TargetMode="External" /><Relationship Type="http://schemas.openxmlformats.org/officeDocument/2006/relationships/hyperlink" Id="rId978" Target="https://doi.org/10.1038/d41586-020-00505-7" TargetMode="External" /><Relationship Type="http://schemas.openxmlformats.org/officeDocument/2006/relationships/hyperlink" Id="rId1138" Target="https://doi.org/10.1038/sdata.2016.18" TargetMode="External" /><Relationship Type="http://schemas.openxmlformats.org/officeDocument/2006/relationships/hyperlink" Id="rId1081" Target="https://doi.org/10.1073/pnas.1708290115" TargetMode="External" /><Relationship Type="http://schemas.openxmlformats.org/officeDocument/2006/relationships/hyperlink" Id="rId775" Target="https://doi.org/10.1080/00031305.2017.1375989" TargetMode="External" /><Relationship Type="http://schemas.openxmlformats.org/officeDocument/2006/relationships/hyperlink" Id="rId781" Target="https://doi.org/10.1093/ije/dyaa087" TargetMode="External" /><Relationship Type="http://schemas.openxmlformats.org/officeDocument/2006/relationships/hyperlink" Id="rId1087" Target="https://doi.org/10.1111/jlme.12200" TargetMode="External" /><Relationship Type="http://schemas.openxmlformats.org/officeDocument/2006/relationships/hyperlink" Id="rId1071" Target="https://doi.org/10.1136/bmj.c332" TargetMode="External" /><Relationship Type="http://schemas.openxmlformats.org/officeDocument/2006/relationships/hyperlink" Id="rId1085" Target="https://doi.org/10.1142/S0218488502001648" TargetMode="External" /><Relationship Type="http://schemas.openxmlformats.org/officeDocument/2006/relationships/hyperlink" Id="rId764" Target="https://doi.org/10.1162/99608f92.9497f68e" TargetMode="External" /><Relationship Type="http://schemas.openxmlformats.org/officeDocument/2006/relationships/hyperlink" Id="rId821" Target="https://doi.org/10.1177/0022219420945267" TargetMode="External" /><Relationship Type="http://schemas.openxmlformats.org/officeDocument/2006/relationships/hyperlink" Id="rId982" Target="https://doi.org/10.1177/10883576221133495" TargetMode="External" /><Relationship Type="http://schemas.openxmlformats.org/officeDocument/2006/relationships/hyperlink" Id="rId1128" Target="https://doi.org/10.1177/17456916221120027" TargetMode="External" /><Relationship Type="http://schemas.openxmlformats.org/officeDocument/2006/relationships/hyperlink" Id="rId954" Target="https://doi.org/10.1177/23328584211006475" TargetMode="External" /><Relationship Type="http://schemas.openxmlformats.org/officeDocument/2006/relationships/hyperlink" Id="rId869" Target="https://doi.org/10.1177/2515245917746500" TargetMode="External" /><Relationship Type="http://schemas.openxmlformats.org/officeDocument/2006/relationships/hyperlink" Id="rId966" Target="https://doi.org/10.1177/2515245917747656" TargetMode="External" /><Relationship Type="http://schemas.openxmlformats.org/officeDocument/2006/relationships/hyperlink" Id="rId895" Target="https://doi.org/10.1177/2515245917751886" TargetMode="External" /><Relationship Type="http://schemas.openxmlformats.org/officeDocument/2006/relationships/hyperlink" Id="rId940" Target="https://doi.org/10.1177/2515245918758319" TargetMode="External" /><Relationship Type="http://schemas.openxmlformats.org/officeDocument/2006/relationships/hyperlink" Id="rId738" Target="https://doi.org/10.1177/2515245919838783" TargetMode="External" /><Relationship Type="http://schemas.openxmlformats.org/officeDocument/2006/relationships/hyperlink" Id="rId777" Target="https://doi.org/10.1177/2515245920928007" TargetMode="External" /><Relationship Type="http://schemas.openxmlformats.org/officeDocument/2006/relationships/hyperlink" Id="rId930" Target="https://doi.org/10.1177/25152459211045930" TargetMode="External" /><Relationship Type="http://schemas.openxmlformats.org/officeDocument/2006/relationships/hyperlink" Id="rId1067" Target="https://doi.org/10.1186/s12874-021-01252-7" TargetMode="External" /><Relationship Type="http://schemas.openxmlformats.org/officeDocument/2006/relationships/hyperlink" Id="rId958" Target="https://doi.org/10.1186/s13059-015-0850-7" TargetMode="External" /><Relationship Type="http://schemas.openxmlformats.org/officeDocument/2006/relationships/hyperlink" Id="rId1142" Target="https://doi.org/10.1371/journal.pbio.3000125" TargetMode="External" /><Relationship Type="http://schemas.openxmlformats.org/officeDocument/2006/relationships/hyperlink" Id="rId873" Target="https://doi.org/10.1371/journal.pcbi.1003542" TargetMode="External" /><Relationship Type="http://schemas.openxmlformats.org/officeDocument/2006/relationships/hyperlink" Id="rId968" Target="https://doi.org/10.1371/journal.pcbi.1004525" TargetMode="External" /><Relationship Type="http://schemas.openxmlformats.org/officeDocument/2006/relationships/hyperlink" Id="rId1140" Target="https://doi.org/10.1371/journal.pcbi.1005510" TargetMode="External" /><Relationship Type="http://schemas.openxmlformats.org/officeDocument/2006/relationships/hyperlink" Id="rId893" Target="https://doi.org/10.1371/journal.pcbi.1008095" TargetMode="External" /><Relationship Type="http://schemas.openxmlformats.org/officeDocument/2006/relationships/hyperlink" Id="rId871" Target="https://doi.org/10.1371/journal.pcbi.1010397" TargetMode="External" /><Relationship Type="http://schemas.openxmlformats.org/officeDocument/2006/relationships/hyperlink" Id="rId762" Target="https://doi.org/10.1371/journal.pone.0252047" TargetMode="External" /><Relationship Type="http://schemas.openxmlformats.org/officeDocument/2006/relationships/hyperlink" Id="rId829" Target="https://doi.org/10.1371/journal.pone.0279720" TargetMode="External" /><Relationship Type="http://schemas.openxmlformats.org/officeDocument/2006/relationships/hyperlink" Id="rId1144" Target="https://doi.org/10.1371/journal.pone.0282152" TargetMode="External" /><Relationship Type="http://schemas.openxmlformats.org/officeDocument/2006/relationships/hyperlink" Id="rId920" Target="https://doi.org/10.1525/collabra.158" TargetMode="External" /><Relationship Type="http://schemas.openxmlformats.org/officeDocument/2006/relationships/hyperlink" Id="rId918" Target="https://doi.org/10.1525/collabra.18684" TargetMode="External" /><Relationship Type="http://schemas.openxmlformats.org/officeDocument/2006/relationships/hyperlink" Id="rId748" Target="https://doi.org/10.17605/OSF.IO/NSBR3" TargetMode="External" /><Relationship Type="http://schemas.openxmlformats.org/officeDocument/2006/relationships/hyperlink" Id="rId1132" Target="https://doi.org/10.18637/jss.v059.i10" TargetMode="External" /><Relationship Type="http://schemas.openxmlformats.org/officeDocument/2006/relationships/hyperlink" Id="rId760" Target="https://doi.org/10.1890/0012-9623-90.2.205" TargetMode="External" /><Relationship Type="http://schemas.openxmlformats.org/officeDocument/2006/relationships/hyperlink" Id="rId1089" Target="https://doi.org/10.2218/ijdc.v11i1.389" TargetMode="External" /><Relationship Type="http://schemas.openxmlformats.org/officeDocument/2006/relationships/hyperlink" Id="rId980" Target="https://doi.org/10.31222/osf.io/5m3cx" TargetMode="External" /><Relationship Type="http://schemas.openxmlformats.org/officeDocument/2006/relationships/hyperlink" Id="rId1069" Target="https://doi.org/10.3389/fpsyt.2011.00047" TargetMode="External" /><Relationship Type="http://schemas.openxmlformats.org/officeDocument/2006/relationships/hyperlink" Id="rId1047" Target="https://doi.org/10.35542/osf.io/xqfwb" TargetMode="External" /><Relationship Type="http://schemas.openxmlformats.org/officeDocument/2006/relationships/hyperlink" Id="rId807" Target="https://doi.org/10.35542/osf.io/zmeba" TargetMode="External" /><Relationship Type="http://schemas.openxmlformats.org/officeDocument/2006/relationships/hyperlink" Id="rId744" Target="https://doi.org/10.3758/s13428-019-01207-3" TargetMode="External" /><Relationship Type="http://schemas.openxmlformats.org/officeDocument/2006/relationships/hyperlink" Id="rId1034" Target="https://doi.org/10.3886/E121381V1" TargetMode="External" /><Relationship Type="http://schemas.openxmlformats.org/officeDocument/2006/relationships/hyperlink" Id="rId1108" Target="https://doi.org/10.3886/ICPSR38290.V2" TargetMode="External" /><Relationship Type="http://schemas.openxmlformats.org/officeDocument/2006/relationships/hyperlink" Id="rId773" Target="https://doi.org/10.3897/rio.6.e56508" TargetMode="External" /><Relationship Type="http://schemas.openxmlformats.org/officeDocument/2006/relationships/hyperlink" Id="rId779" Target="https://doi.org/10.4000/books.oep.426" TargetMode="External" /><Relationship Type="http://schemas.openxmlformats.org/officeDocument/2006/relationships/hyperlink" Id="rId1130" Target="https://doi.org/10.4033/iee.2013.6b.6.f" TargetMode="External" /><Relationship Type="http://schemas.openxmlformats.org/officeDocument/2006/relationships/hyperlink" Id="rId803" Target="https://doi.org/10.4324/9780203029053" TargetMode="External" /><Relationship Type="http://schemas.openxmlformats.org/officeDocument/2006/relationships/hyperlink" Id="rId1124" Target="https://doi.org/10.48550/ARXIV.2306.07899" TargetMode="External" /><Relationship Type="http://schemas.openxmlformats.org/officeDocument/2006/relationships/hyperlink" Id="rId850" Target="https://doi.org/10.5195/jmla.2017.88" TargetMode="External" /><Relationship Type="http://schemas.openxmlformats.org/officeDocument/2006/relationships/hyperlink" Id="rId1038" Target="https://doi.org/10.5195/jmla.2018.319" TargetMode="External" /><Relationship Type="http://schemas.openxmlformats.org/officeDocument/2006/relationships/hyperlink" Id="rId883" Target="https://doi.org/10.5278/16k4-4n24" TargetMode="External" /><Relationship Type="http://schemas.openxmlformats.org/officeDocument/2006/relationships/hyperlink" Id="rId1097" Target="https://doi.org/10.5281/ZENODO.3233853" TargetMode="External" /><Relationship Type="http://schemas.openxmlformats.org/officeDocument/2006/relationships/hyperlink" Id="rId752" Target="https://doi.org/10.5281/ZENODO.3686061" TargetMode="External" /><Relationship Type="http://schemas.openxmlformats.org/officeDocument/2006/relationships/hyperlink" Id="rId854" Target="https://doi.org/10.5281/zenodo.1914401" TargetMode="External" /><Relationship Type="http://schemas.openxmlformats.org/officeDocument/2006/relationships/hyperlink" Id="rId787" Target="https://doi.org/10.5334/dsj-2020-043" TargetMode="External" /><Relationship Type="http://schemas.openxmlformats.org/officeDocument/2006/relationships/hyperlink" Id="rId766" Target="https://doi.org/10.5334/dsj-2021-009" TargetMode="External" /><Relationship Type="http://schemas.openxmlformats.org/officeDocument/2006/relationships/hyperlink" Id="rId1005" Target="https://doi.org/10.5479/10088/113528" TargetMode="External" /><Relationship Type="http://schemas.openxmlformats.org/officeDocument/2006/relationships/hyperlink" Id="rId860" Target="https://doi.org/10.6028/NIST.IR.8053" TargetMode="External" /><Relationship Type="http://schemas.openxmlformats.org/officeDocument/2006/relationships/hyperlink" Id="rId1051" Target="https://doi.org/10.6084/m9.figshare.13215350.v2" TargetMode="External" /><Relationship Type="http://schemas.openxmlformats.org/officeDocument/2006/relationships/hyperlink" Id="rId1063" Target="https://doi.org/10.6084/m9.figshare.13228664.v2" TargetMode="External" /><Relationship Type="http://schemas.openxmlformats.org/officeDocument/2006/relationships/hyperlink" Id="rId950" Target="https://doi.org/10.6084/m9.figshare.15040740.v1" TargetMode="External" /><Relationship Type="http://schemas.openxmlformats.org/officeDocument/2006/relationships/hyperlink" Id="rId797" Target="https://doi.org/10.6084/m9.figshare.19514368.v1" TargetMode="External" /><Relationship Type="http://schemas.openxmlformats.org/officeDocument/2006/relationships/hyperlink" Id="rId247" Target="https://drive.google.com/drive/folders/1nhDgOVfESrZLYfvcrTU_I2dnsOtq3TkV" TargetMode="External" /><Relationship Type="http://schemas.openxmlformats.org/officeDocument/2006/relationships/hyperlink" Id="rId839" Target="https://ec.europa.eu/research/participants/data/ref/h2020/grants_manual/hi/oa_pilot/h2020-hi-oa-data-mgt_en.pdf" TargetMode="External" /><Relationship Type="http://schemas.openxmlformats.org/officeDocument/2006/relationships/hyperlink" Id="rId593" Target="https://educationdata.urban.org/documentation/" TargetMode="External" /><Relationship Type="http://schemas.openxmlformats.org/officeDocument/2006/relationships/hyperlink" Id="rId1053" Target="https://emilyriederer.netlify.app/post/column-name-contracts/" TargetMode="External" /><Relationship Type="http://schemas.openxmlformats.org/officeDocument/2006/relationships/hyperlink" Id="rId1055" Target="https://emilyriederer.netlify.app/post/grouping-data-quality/" TargetMode="External" /><Relationship Type="http://schemas.openxmlformats.org/officeDocument/2006/relationships/hyperlink" Id="rId783" Target="https://enterprise-knowledge.com/folders-v-metadata-sharepoint-document-libraries/" TargetMode="External" /><Relationship Type="http://schemas.openxmlformats.org/officeDocument/2006/relationships/hyperlink" Id="rId897" Target="https://eric.ed.gov/?id=ED583982" TargetMode="External" /><Relationship Type="http://schemas.openxmlformats.org/officeDocument/2006/relationships/hyperlink" Id="rId271" Target="https://eur-synclab.github.io/" TargetMode="External" /><Relationship Type="http://schemas.openxmlformats.org/officeDocument/2006/relationships/hyperlink" Id="rId291" Target="https://eur-synclab.github.io/data-management/data-security.html#keep-paper-data-logs-questionnaires-mri-checklists-locked-up" TargetMode="External" /><Relationship Type="http://schemas.openxmlformats.org/officeDocument/2006/relationships/hyperlink" Id="rId1079" Target="https://ezspss.com/rules-for-naming-variables-in-spss/" TargetMode="External" /><Relationship Type="http://schemas.openxmlformats.org/officeDocument/2006/relationships/hyperlink" Id="rId389" Target="https://figshare.com/" TargetMode="External" /><Relationship Type="http://schemas.openxmlformats.org/officeDocument/2006/relationships/hyperlink" Id="rId164" Target="https://figshare.com/articles/preprint/Example_of_a_Data_Management_Plan/13218743" TargetMode="External" /><Relationship Type="http://schemas.openxmlformats.org/officeDocument/2006/relationships/hyperlink" Id="rId312" Target="https://figshare.com/articles/preprint/IRB_Protocol_Template/13218797" TargetMode="External" /><Relationship Type="http://schemas.openxmlformats.org/officeDocument/2006/relationships/hyperlink" Id="rId532" Target="https://figshare.com/articles/preprint/Informed_Consent_Template/13218773" TargetMode="External" /><Relationship Type="http://schemas.openxmlformats.org/officeDocument/2006/relationships/hyperlink" Id="rId386" Target="https://ftp.cdc.gov/pub/Health_Statistics/NCHS/Dataset_Documentation/NHIS/2020/adult-codebook.pdf" TargetMode="External" /><Relationship Type="http://schemas.openxmlformats.org/officeDocument/2006/relationships/hyperlink" Id="rId948" Target="https://github.com/Cghlewis/codebook-pkg-comparison" TargetMode="External" /><Relationship Type="http://schemas.openxmlformats.org/officeDocument/2006/relationships/hyperlink" Id="rId534" Target="https://github.com/lookit/research-resources/blob/master/Legal/Lookit%20consent%20form%20template%205.md" TargetMode="External" /><Relationship Type="http://schemas.openxmlformats.org/officeDocument/2006/relationships/hyperlink" Id="rId653" Target="https://github.com/tgerke/r-code-review-checklist" TargetMode="External" /><Relationship Type="http://schemas.openxmlformats.org/officeDocument/2006/relationships/hyperlink" Id="rId992" Target="https://grants.nih.gov/grants/guide/notice-files/NOT-MH-23-100.html" TargetMode="External" /><Relationship Type="http://schemas.openxmlformats.org/officeDocument/2006/relationships/hyperlink" Id="rId1003" Target="https://grants.nih.gov/grants/guide/notice-files/NOT-OD-21-013.html" TargetMode="External" /><Relationship Type="http://schemas.openxmlformats.org/officeDocument/2006/relationships/hyperlink" Id="rId996" Target="https://grants.nih.gov/grants/guide/notice-files/NOT-OD-22-214.html" TargetMode="External" /><Relationship Type="http://schemas.openxmlformats.org/officeDocument/2006/relationships/hyperlink" Id="rId811" Target="https://guides.lib.uci.edu/datamanagement/describe" TargetMode="External" /><Relationship Type="http://schemas.openxmlformats.org/officeDocument/2006/relationships/hyperlink" Id="rId887" Target="https://guides.lib.unc.edu/metadata/basic-elements" TargetMode="External" /><Relationship Type="http://schemas.openxmlformats.org/officeDocument/2006/relationships/hyperlink" Id="rId801" Target="https://guides.lib.utexas.edu/metadata-basics/key-concepts" TargetMode="External" /><Relationship Type="http://schemas.openxmlformats.org/officeDocument/2006/relationships/hyperlink" Id="rId924" Target="https://guides.library.stonybrook.edu/research-data/collection" TargetMode="External" /><Relationship Type="http://schemas.openxmlformats.org/officeDocument/2006/relationships/hyperlink" Id="rId847" Target="https://help.figshare.com/article/figshare-metadata-schema-overview" TargetMode="External" /><Relationship Type="http://schemas.openxmlformats.org/officeDocument/2006/relationships/hyperlink" Id="rId154" Target="https://help.figshare.com/article/how-to-write-a-data-management-plan-dmp-and-include-figshare-in-your-data-sharing-plans" TargetMode="External" /><Relationship Type="http://schemas.openxmlformats.org/officeDocument/2006/relationships/hyperlink" Id="rId793" Target="https://help.osf.io/article/144-creating-a-data-management-plan-dmp-document" TargetMode="External" /><Relationship Type="http://schemas.openxmlformats.org/officeDocument/2006/relationships/hyperlink" Id="rId813" Target="https://howtofair.dk/how-to-fair/metadata/" TargetMode="External" /><Relationship Type="http://schemas.openxmlformats.org/officeDocument/2006/relationships/hyperlink" Id="rId298" Target="https://hwpi.harvard.edu/files/sdp/files/sdp-toolkit-coding-style-guide.pdf" TargetMode="External" /><Relationship Type="http://schemas.openxmlformats.org/officeDocument/2006/relationships/hyperlink" Id="rId908" Target="https://ies.ed.gov/funding/datasharing_faq.asp" TargetMode="External" /><Relationship Type="http://schemas.openxmlformats.org/officeDocument/2006/relationships/hyperlink" Id="rId137" Target="https://ies.ed.gov/funding/datasharing_implementation.asp" TargetMode="External" /><Relationship Type="http://schemas.openxmlformats.org/officeDocument/2006/relationships/hyperlink" Id="rId910" Target="https://ies.ed.gov/funding/datasharing_policy.asp" TargetMode="External" /><Relationship Type="http://schemas.openxmlformats.org/officeDocument/2006/relationships/hyperlink" Id="rId131" Target="https://ies.ed.gov/funding/pdf/2024_84305a.pdf" TargetMode="External" /><Relationship Type="http://schemas.openxmlformats.org/officeDocument/2006/relationships/hyperlink" Id="rId720" Target="https://ies.ed.gov/ncee/pubs/2022004/pdf/2022004.pdf" TargetMode="External" /><Relationship Type="http://schemas.openxmlformats.org/officeDocument/2006/relationships/hyperlink" Id="rId942" Target="https://ies.ed.gov/ncee/rel/regions/central/pdf/CE5.3.2-A-Guide-to-Using-State-Longitudinal-Data-for-Applied-Research.pdf" TargetMode="External" /><Relationship Type="http://schemas.openxmlformats.org/officeDocument/2006/relationships/hyperlink" Id="rId906"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11" Target="https://journals.plos.org/plosone/article?id=10.1371/journal.pone.0279720" TargetMode="External" /><Relationship Type="http://schemas.openxmlformats.org/officeDocument/2006/relationships/hyperlink" Id="rId799" Target="https://learn.microsoft.com/en-us/office/troubleshoot/access/database-normalization-description" TargetMode="External" /><Relationship Type="http://schemas.openxmlformats.org/officeDocument/2006/relationships/hyperlink" Id="rId740" Target="https://learn.microsoft.com/en-us/windows/win32/fileio/naming-a-file" TargetMode="External" /><Relationship Type="http://schemas.openxmlformats.org/officeDocument/2006/relationships/hyperlink" Id="rId858" Target="https://lib.guides.umd.edu/ResearchEquity/DataEquity" TargetMode="External" /><Relationship Type="http://schemas.openxmlformats.org/officeDocument/2006/relationships/hyperlink" Id="rId509" Target="https://libguides.libraries.wsu.edu/rdmlibguide/ethics" TargetMode="External" /><Relationship Type="http://schemas.openxmlformats.org/officeDocument/2006/relationships/hyperlink" Id="rId809" Target="https://library.csp.edu/Zotero/workflow" TargetMode="External" /><Relationship Type="http://schemas.openxmlformats.org/officeDocument/2006/relationships/hyperlink" Id="rId1103" Target="https://library.ucmerced.edu/data-dictionaries" TargetMode="External" /><Relationship Type="http://schemas.openxmlformats.org/officeDocument/2006/relationships/hyperlink" Id="rId1059" Target="https://library.weill.cornell.edu/research-support/research-data-management-retention-and-sharing" TargetMode="External" /><Relationship Type="http://schemas.openxmlformats.org/officeDocument/2006/relationships/hyperlink" Id="rId879" Target="https://libraryguides.umassmed.edu/research_data_management_resources/documentation" TargetMode="External" /><Relationship Type="http://schemas.openxmlformats.org/officeDocument/2006/relationships/hyperlink" Id="rId1057" Target="https://locallyoptimistic.com/post/building-a-data-practice/" TargetMode="External" /><Relationship Type="http://schemas.openxmlformats.org/officeDocument/2006/relationships/hyperlink" Id="rId1012" Target="https://medium.com/@kimtnguyen/relational-database-schema-design-overview-70e447ff66f9" TargetMode="External" /><Relationship Type="http://schemas.openxmlformats.org/officeDocument/2006/relationships/hyperlink" Id="rId1095" Target="https://medium.com/swlh/normalization-of-database-the-easy-way-98f96a7a6863" TargetMode="External" /><Relationship Type="http://schemas.openxmlformats.org/officeDocument/2006/relationships/hyperlink" Id="rId589" Target="https://nces.ed.gov/ccd/" TargetMode="External" /><Relationship Type="http://schemas.openxmlformats.org/officeDocument/2006/relationships/hyperlink" Id="rId1101" Target="https://nces.ed.gov/pubs2015/2015074.pdf" TargetMode="External" /><Relationship Type="http://schemas.openxmlformats.org/officeDocument/2006/relationships/hyperlink" Id="rId1073" Target="https://nces.ed.gov/pubsearch/pubsinfo.asp?pubid=2003601" TargetMode="External" /><Relationship Type="http://schemas.openxmlformats.org/officeDocument/2006/relationships/hyperlink" Id="rId990" Target="https://nij.ojp.gov/funding/common-rule" TargetMode="External" /><Relationship Type="http://schemas.openxmlformats.org/officeDocument/2006/relationships/hyperlink" Id="rId142" Target="https://nij.ojp.gov/funding/data-archiving" TargetMode="External" /><Relationship Type="http://schemas.openxmlformats.org/officeDocument/2006/relationships/hyperlink" Id="rId1007" Target="https://nsf-gov-resources.nsf.gov/2023-06/NSF23104.pdf?VersionId=cSTD31SSPUEkM_Vm25HSlgZBDeiPvzdQ" TargetMode="External" /><Relationship Type="http://schemas.openxmlformats.org/officeDocument/2006/relationships/hyperlink" Id="rId891" Target="https://obamawhitehouse.archives.gov/sites/default/files/microsites/ostp/ostp_public_access_memo_2013.pdf" TargetMode="External" /><Relationship Type="http://schemas.openxmlformats.org/officeDocument/2006/relationships/hyperlink" Id="rId1099" Target="https://obamawhitehouse.archives.gov/the-press-office/2013/05/09/executive-order-making-open-and-machine-readable-new-default-government-" TargetMode="External" /><Relationship Type="http://schemas.openxmlformats.org/officeDocument/2006/relationships/hyperlink" Id="rId676" Target="https://opendatacommons.org/" TargetMode="External" /><Relationship Type="http://schemas.openxmlformats.org/officeDocument/2006/relationships/hyperlink" Id="rId1016" Target="https://ori.hhs.gov/education/products/n_illinois_u/datamanagement/dctopic.html" TargetMode="External" /><Relationship Type="http://schemas.openxmlformats.org/officeDocument/2006/relationships/hyperlink" Id="rId673" Target="https://osf.io" TargetMode="External" /><Relationship Type="http://schemas.openxmlformats.org/officeDocument/2006/relationships/hyperlink" Id="rId530" Target="https://osf.io/3czbx" TargetMode="External" /><Relationship Type="http://schemas.openxmlformats.org/officeDocument/2006/relationships/hyperlink" Id="rId156" Target="https://osf.io/awypt/" TargetMode="External" /><Relationship Type="http://schemas.openxmlformats.org/officeDocument/2006/relationships/hyperlink" Id="rId267" Target="https://osf.io/mdh87/wiki/home/" TargetMode="External" /><Relationship Type="http://schemas.openxmlformats.org/officeDocument/2006/relationships/hyperlink" Id="rId158" Target="https://osf.io/ztjf2" TargetMode="External" /><Relationship Type="http://schemas.openxmlformats.org/officeDocument/2006/relationships/hyperlink" Id="rId1014" Target="https://our.oakland.edu/handle/10323/6893" TargetMode="External" /><Relationship Type="http://schemas.openxmlformats.org/officeDocument/2006/relationships/hyperlink" Id="rId758" Target="https://pitt.libguides.com/managedata/describingdata" TargetMode="External" /><Relationship Type="http://schemas.openxmlformats.org/officeDocument/2006/relationships/hyperlink" Id="rId756" Target="https://pitt.libguides.com/metadatadiscovery/metadata-standards" TargetMode="External" /><Relationship Type="http://schemas.openxmlformats.org/officeDocument/2006/relationships/hyperlink" Id="rId768" Target="https://pressbooks.pub/bus206/" TargetMode="External" /><Relationship Type="http://schemas.openxmlformats.org/officeDocument/2006/relationships/hyperlink" Id="rId819" Target="https://prezi.com/view/oOXBw0bPmlReD3T7LZJm/" TargetMode="External" /><Relationship Type="http://schemas.openxmlformats.org/officeDocument/2006/relationships/hyperlink" Id="rId1083" Target="https://psyarxiv.com/rsn5y/" TargetMode="External" /><Relationship Type="http://schemas.openxmlformats.org/officeDocument/2006/relationships/hyperlink" Id="rId1136" Target="https://r4ds.had.co.nz/" TargetMode="External" /><Relationship Type="http://schemas.openxmlformats.org/officeDocument/2006/relationships/hyperlink" Id="rId789" Target="https://randrescastaneda.rbind.io/post/dotemplate/" TargetMode="External" /><Relationship Type="http://schemas.openxmlformats.org/officeDocument/2006/relationships/hyperlink" Id="rId754" Target="https://rdmkit.elixir-europe.org/data_quality" TargetMode="External" /><Relationship Type="http://schemas.openxmlformats.org/officeDocument/2006/relationships/hyperlink" Id="rId135" Target="https://repository.si.edu/bitstream/handle/10088/113528/Desirable%20Characteristics%20of%20Data%20Repositories.pdf" TargetMode="External" /><Relationship Type="http://schemas.openxmlformats.org/officeDocument/2006/relationships/hyperlink" Id="rId1030" Target="https://research.oregonstate.edu/irb/what-institutional-review-board-irb" TargetMode="External" /><Relationship Type="http://schemas.openxmlformats.org/officeDocument/2006/relationships/hyperlink" Id="rId536" Target="https://research.virginia.edu/irb-sbs/consent-templates" TargetMode="External" /><Relationship Type="http://schemas.openxmlformats.org/officeDocument/2006/relationships/hyperlink" Id="rId1043"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96" Target="https://rforhr.com/join.html" TargetMode="External" /><Relationship Type="http://schemas.openxmlformats.org/officeDocument/2006/relationships/hyperlink" Id="rId1041" Target="https://ria.princeton.edu/human-research-protection/data/best-practices-for-data-a" TargetMode="External" /><Relationship Type="http://schemas.openxmlformats.org/officeDocument/2006/relationships/hyperlink" Id="rId173" Target="https://s3.amazonaws.com/nda.nih.gov/Documents/NDA_Data_Submission_Cost_Estimation_Tool.xlsx" TargetMode="External" /><Relationship Type="http://schemas.openxmlformats.org/officeDocument/2006/relationships/hyperlink" Id="rId140" Target="https://sharing.nih.gov/data-management-and-sharing-policy/planning-and-budgeting-DMS/writing-a-data-management-and-sharing-plan" TargetMode="External" /><Relationship Type="http://schemas.openxmlformats.org/officeDocument/2006/relationships/hyperlink" Id="rId998" Target="https://sharing.nih.gov/data-management-and-sharing-policy/planning-and-budgeting-for-data-management-and-sharing/budgeting-for-data-management-sharing#after" TargetMode="External" /><Relationship Type="http://schemas.openxmlformats.org/officeDocument/2006/relationships/hyperlink" Id="rId1001" Target="https://sharing.nih.gov/data-management-and-sharing-policy/sharing-scientific-data/selecting-a-data-repository#desirable-characteristics-for-all-data-repositories" TargetMode="External" /><Relationship Type="http://schemas.openxmlformats.org/officeDocument/2006/relationships/hyperlink" Id="rId970" Target="https://spa.msu.edu/PL/Portal/3700/BudgetingforDataManagement" TargetMode="External" /><Relationship Type="http://schemas.openxmlformats.org/officeDocument/2006/relationships/hyperlink" Id="rId1045" Target="https://stat.ethz.ch/R-manual/R-devel/library/base/html/00Index.html" TargetMode="External" /><Relationship Type="http://schemas.openxmlformats.org/officeDocument/2006/relationships/hyperlink" Id="rId296" Target="https://style.tidyverse.org/" TargetMode="External" /><Relationship Type="http://schemas.openxmlformats.org/officeDocument/2006/relationships/hyperlink" Id="rId1134" Target="https://style.tidyverse.org/index.html" TargetMode="External" /><Relationship Type="http://schemas.openxmlformats.org/officeDocument/2006/relationships/hyperlink" Id="rId972" Target="https://support.microsoft.com/en-us/office/restrictions-and-limitations-in-onedrive-and-sharepoint-64883a5d-228e-48f5-b3d2-eb39e07630fa" TargetMode="External" /><Relationship Type="http://schemas.openxmlformats.org/officeDocument/2006/relationships/hyperlink" Id="rId94" Target="https://tavareshugo.github.io/r-intro-tidyverse-gapminder/08-joins/index.html" TargetMode="External" /><Relationship Type="http://schemas.openxmlformats.org/officeDocument/2006/relationships/hyperlink" Id="rId732" Target="https://tellingstorieswithdata.com/" TargetMode="External" /><Relationship Type="http://schemas.openxmlformats.org/officeDocument/2006/relationships/hyperlink" Id="rId841" Target="https://timfarewell.co.uk/my-r-script-header-template/" TargetMode="External" /><Relationship Type="http://schemas.openxmlformats.org/officeDocument/2006/relationships/hyperlink" Id="rId837" Target="https://towardsdatascience.com/the-ultimate-guide-to-data-cleaning-3969843991d4" TargetMode="External" /><Relationship Type="http://schemas.openxmlformats.org/officeDocument/2006/relationships/hyperlink" Id="rId835" Target="https://trace.tennessee.edu/cgi/viewcontent.cgi?article=1023&amp;context=utk_libpub" TargetMode="External" /><Relationship Type="http://schemas.openxmlformats.org/officeDocument/2006/relationships/hyperlink" Id="rId175" Target="https://ukdataservice.ac.uk//app/uploads/costingtool.pdf" TargetMode="External" /><Relationship Type="http://schemas.openxmlformats.org/officeDocument/2006/relationships/hyperlink" Id="rId1106" Target="https://ukdataservice.ac.uk/learning-hub/research-data-management/" TargetMode="External" /><Relationship Type="http://schemas.openxmlformats.org/officeDocument/2006/relationships/hyperlink" Id="rId293" Target="https://uofnelincoln.sharepoint.com/:b:/s/ResearchComplianceServicesSharepoint/Ebr9awmFio1Mj3PTgb-GnSIBoS7xSua7uT-jePT2qtGTlw?e=RbRs50" TargetMode="External" /><Relationship Type="http://schemas.openxmlformats.org/officeDocument/2006/relationships/hyperlink" Id="rId912" Target="https://usa.ipums.org/usa/flags.shtml" TargetMode="External" /><Relationship Type="http://schemas.openxmlformats.org/officeDocument/2006/relationships/hyperlink" Id="rId770" Target="https://veekaybee.github.io/2021/03/26/the-ghosts-in-the-data/" TargetMode="External" /><Relationship Type="http://schemas.openxmlformats.org/officeDocument/2006/relationships/hyperlink" Id="rId862" Target="https://web.stanford.edu/~gentzkow/research/CodeAndData.pdf" TargetMode="External" /><Relationship Type="http://schemas.openxmlformats.org/officeDocument/2006/relationships/hyperlink" Id="rId1049" Target="https://www.arlis.org/docs/vol1/FWS/2014/929063674.pdf" TargetMode="External" /><Relationship Type="http://schemas.openxmlformats.org/officeDocument/2006/relationships/hyperlink" Id="rId791" Target="https://www.cdisc.org/standards" TargetMode="External" /><Relationship Type="http://schemas.openxmlformats.org/officeDocument/2006/relationships/hyperlink" Id="rId42" Target="https://www.cos.io/" TargetMode="External" /><Relationship Type="http://schemas.openxmlformats.org/officeDocument/2006/relationships/hyperlink" Id="rId881" Target="https://www.cos.io/blog/new-osf-metadata-to-support-data-sharing-policy-compliance" TargetMode="External" /><Relationship Type="http://schemas.openxmlformats.org/officeDocument/2006/relationships/hyperlink" Id="rId117" Target="https://www.ecfr.gov/current/title-34/subtitle-A/part-99" TargetMode="External" /><Relationship Type="http://schemas.openxmlformats.org/officeDocument/2006/relationships/hyperlink" Id="rId976" Target="https://www.forbes.com/advisor/business/raci-chart/" TargetMode="External" /><Relationship Type="http://schemas.openxmlformats.org/officeDocument/2006/relationships/hyperlink" Id="rId119" Target="https://www.hhs.gov/hipaa/for-professionals/privacy/special-topics/de-identification/index.html#safeharborguidance" TargetMode="External" /><Relationship Type="http://schemas.openxmlformats.org/officeDocument/2006/relationships/hyperlink" Id="rId1026" Target="https://www.hhs.gov/ohrp/education-and-outreach/revised-common-rule/revised-common-rule-q-and-a/index.html" TargetMode="External" /><Relationship Type="http://schemas.openxmlformats.org/officeDocument/2006/relationships/hyperlink" Id="rId1024" Target="https://www.hhs.gov/ohrp/regulations-and-policy/regulations/45-cfr-46/index.html" TargetMode="External" /><Relationship Type="http://schemas.openxmlformats.org/officeDocument/2006/relationships/hyperlink" Id="rId1022" Target="https://www.hhs.gov/ohrp/regulations-and-policy/regulations/common-rule/index.html" TargetMode="External" /><Relationship Type="http://schemas.openxmlformats.org/officeDocument/2006/relationships/hyperlink" Id="rId1093" Target="https://www.hhs.gov/ohrp/sites/default/files/the-belmont-report-508c_FINAL.pdf" TargetMode="External" /><Relationship Type="http://schemas.openxmlformats.org/officeDocument/2006/relationships/hyperlink" Id="rId671" Target="https://www.icpsr.umich.edu" TargetMode="External" /><Relationship Type="http://schemas.openxmlformats.org/officeDocument/2006/relationships/hyperlink" Id="rId160" Target="https://www.icpsr.umich.edu/files/ICPSR/nih/FINAL_ICPSR-NIH-DMS-Plan-Template_2023.docx" TargetMode="External" /><Relationship Type="http://schemas.openxmlformats.org/officeDocument/2006/relationships/hyperlink" Id="rId684" Target="https://www.icpsr.umich.edu/files/NACJD/pdf/Guidelines_for_Depositing_NIJ_and_OJJDP_Data_at_NACJD.pdf" TargetMode="External" /><Relationship Type="http://schemas.openxmlformats.org/officeDocument/2006/relationships/hyperlink" Id="rId384" Target="https://www.icpsr.umich.edu/files/deposit/Guide-to-Codebooks_v1.pdf" TargetMode="External" /><Relationship Type="http://schemas.openxmlformats.org/officeDocument/2006/relationships/hyperlink" Id="rId900" Target="https://www.icpsr.umich.edu/files/deposit/dataprep.pdf" TargetMode="External" /><Relationship Type="http://schemas.openxmlformats.org/officeDocument/2006/relationships/hyperlink" Id="rId710" Target="https://www.icpsr.umich.edu/web/ICPSR/cms/3944" TargetMode="External" /><Relationship Type="http://schemas.openxmlformats.org/officeDocument/2006/relationships/hyperlink" Id="rId904" Target="https://www.icpsr.umich.edu/web/pages/datamanagement/lifecycle/metadata.html" TargetMode="External" /><Relationship Type="http://schemas.openxmlformats.org/officeDocument/2006/relationships/hyperlink" Id="rId682" Target="https://www.icpsr.umich.edu/web/pages/deposit/index.html" TargetMode="External" /><Relationship Type="http://schemas.openxmlformats.org/officeDocument/2006/relationships/hyperlink" Id="rId962" Target="https://www.kalzumeus.com/2010/06/17/falsehoods-programmers-believe-about-names/" TargetMode="External" /><Relationship Type="http://schemas.openxmlformats.org/officeDocument/2006/relationships/hyperlink" Id="rId672" Target="https://www.ldbase.org/" TargetMode="External" /><Relationship Type="http://schemas.openxmlformats.org/officeDocument/2006/relationships/hyperlink" Id="rId936" Target="https://www.ldbase.org/resources/user-guide/information-to-gather" TargetMode="External" /><Relationship Type="http://schemas.openxmlformats.org/officeDocument/2006/relationships/hyperlink" Id="rId528" Target="https://www.ldbase.org/system/files/documents/2021-04/HS-ParentConsent.txt" TargetMode="External" /><Relationship Type="http://schemas.openxmlformats.org/officeDocument/2006/relationships/hyperlink" Id="rId1110" Target="https://www.lib.uiowa.edu/data/share/metadata/" TargetMode="External" /><Relationship Type="http://schemas.openxmlformats.org/officeDocument/2006/relationships/hyperlink" Id="rId166" Target="https://www.lib.umn.edu/services/data/dmp-examples" TargetMode="External" /><Relationship Type="http://schemas.openxmlformats.org/officeDocument/2006/relationships/hyperlink" Id="rId932" Target="https://www.maketecheasier.com/tag-files-in-windows/" TargetMode="External" /><Relationship Type="http://schemas.openxmlformats.org/officeDocument/2006/relationships/hyperlink" Id="rId960" Target="https://www.mathematica.org/features/tips-for-conducting-equitable-and-culturally-responsive-evaluation" TargetMode="External" /><Relationship Type="http://schemas.openxmlformats.org/officeDocument/2006/relationships/hyperlink" Id="rId495" Target="https://www.nber.org/system/files/working_papers/w30527/w30527.pdf" TargetMode="External" /><Relationship Type="http://schemas.openxmlformats.org/officeDocument/2006/relationships/hyperlink" Id="rId988" Target="https://www.neh.gov/sites/default/files/2018-06/data_management_plans_2018.pdf" TargetMode="External" /><Relationship Type="http://schemas.openxmlformats.org/officeDocument/2006/relationships/hyperlink" Id="rId162" Target="https://www.nichd.nih.gov/sites/default/files/inline-files/Example_DMS_Plan-Human-Survey-NIH_Format_Page_V2.pdf" TargetMode="External" /><Relationship Type="http://schemas.openxmlformats.org/officeDocument/2006/relationships/hyperlink" Id="rId487" Target="https://www.nlm.nih.gov/oet/ed/cde/tutorial/03-100.html" TargetMode="External" /><Relationship Type="http://schemas.openxmlformats.org/officeDocument/2006/relationships/hyperlink" Id="rId269" Target="https://www.notion.so/Company-home-240047f7526c4b0091681dc6c95b7e76" TargetMode="External" /><Relationship Type="http://schemas.openxmlformats.org/officeDocument/2006/relationships/hyperlink" Id="rId144" Target="https://www.nsf.gov/bfa/dias/policy/dmpdocs/ehr.pdf" TargetMode="External" /><Relationship Type="http://schemas.openxmlformats.org/officeDocument/2006/relationships/hyperlink" Id="rId1018" Target="https://www.nucats.northwestern.edu/docs/cecd/overview-of-sops.pdf" TargetMode="External" /><Relationship Type="http://schemas.openxmlformats.org/officeDocument/2006/relationships/hyperlink" Id="rId1032"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93" Target="https://www.pewresearch.org/our-methods/u-s-surveys/writing-survey-questions/" TargetMode="External" /><Relationship Type="http://schemas.openxmlformats.org/officeDocument/2006/relationships/hyperlink" Id="rId691" Target="https://www.povertyactionlab.org/resource/data-de-identification" TargetMode="External" /><Relationship Type="http://schemas.openxmlformats.org/officeDocument/2006/relationships/hyperlink" Id="rId866" Target="https://www.povertyactionlab.org/resource/data-quality-checks" TargetMode="External" /><Relationship Type="http://schemas.openxmlformats.org/officeDocument/2006/relationships/hyperlink" Id="rId845" Target="https://www.povertyactionlab.org/resource/ethical-conduct-randomized-evaluations" TargetMode="External" /><Relationship Type="http://schemas.openxmlformats.org/officeDocument/2006/relationships/hyperlink" Id="rId831" Target="https://www.povertyactionlab.org/resource/grant-and-budget-management" TargetMode="External" /><Relationship Type="http://schemas.openxmlformats.org/officeDocument/2006/relationships/hyperlink" Id="rId171" Target="https://www.povertyactionlab.org/resource/grant-proposals" TargetMode="External" /><Relationship Type="http://schemas.openxmlformats.org/officeDocument/2006/relationships/hyperlink" Id="rId833" Target="https://www.povertyactionlab.org/resource/institutional-review-board-irb-proposals" TargetMode="External" /><Relationship Type="http://schemas.openxmlformats.org/officeDocument/2006/relationships/hyperlink" Id="rId926" Target="https://www.povertyactionlab.org/resource/questionnaire-piloting" TargetMode="External" /><Relationship Type="http://schemas.openxmlformats.org/officeDocument/2006/relationships/hyperlink" Id="rId491" Target="https://www.povertyactionlab.org/resource/survey-design" TargetMode="External" /><Relationship Type="http://schemas.openxmlformats.org/officeDocument/2006/relationships/hyperlink" Id="rId507" Target="https://www.povertyactionlab.org/resource/survey-programming" TargetMode="External" /><Relationship Type="http://schemas.openxmlformats.org/officeDocument/2006/relationships/hyperlink" Id="rId843" Target="https://www.povertyactionlab.org/resource/using-administrative-data-randomized-evaluations" TargetMode="External" /><Relationship Type="http://schemas.openxmlformats.org/officeDocument/2006/relationships/hyperlink" Id="rId1020" Target="https://www.povertyactionlab.org/sites/default/files/Data_Security_Procedures_December.pdf" TargetMode="External" /><Relationship Type="http://schemas.openxmlformats.org/officeDocument/2006/relationships/hyperlink" Id="rId526"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4" Target="https://www.rsb.org.uk//biologist-features/how-to-write-a-lab-handbook" TargetMode="External" /><Relationship Type="http://schemas.openxmlformats.org/officeDocument/2006/relationships/hyperlink" Id="rId261" Target="https://www.rsb.org.uk/images/biologist/2020/Apr_May_2020_67-2/67.2_Handbook.pdf" TargetMode="External" /><Relationship Type="http://schemas.openxmlformats.org/officeDocument/2006/relationships/hyperlink" Id="rId984" Target="https://www.sarahnarvaiz.com/ethics/" TargetMode="External" /><Relationship Type="http://schemas.openxmlformats.org/officeDocument/2006/relationships/hyperlink" Id="rId1065" Target="https://www.schema.org/" TargetMode="External" /><Relationship Type="http://schemas.openxmlformats.org/officeDocument/2006/relationships/hyperlink" Id="rId916" Target="https://www.schusterman.org/article/5-best-practices-for-equitable-and-inclusive-data-collection" TargetMode="External" /><Relationship Type="http://schemas.openxmlformats.org/officeDocument/2006/relationships/hyperlink" Id="rId689" Target="https://www.sjsu.edu/research/docs/irb-data-management-handbook.pdf" TargetMode="External" /><Relationship Type="http://schemas.openxmlformats.org/officeDocument/2006/relationships/hyperlink" Id="rId889" Target="https://www.teaguehenry.com/strings-not-factors/2021/1/24/data-management-for-researchers-three-terrifying-tales" TargetMode="External" /><Relationship Type="http://schemas.openxmlformats.org/officeDocument/2006/relationships/hyperlink" Id="rId877" Target="https://www.theanalysisfactor.com/wide-and-long-data/" TargetMode="External" /><Relationship Type="http://schemas.openxmlformats.org/officeDocument/2006/relationships/hyperlink" Id="rId864" Target="https://www.ugent.be/en/research/datamanagement/after-research/sharing.htm" TargetMode="External" /><Relationship Type="http://schemas.openxmlformats.org/officeDocument/2006/relationships/hyperlink" Id="rId856" Target="https://www.urban.org/sites/default/files/publication/102346/principles-for-advancing-equitable-data-practice_0.pdf" TargetMode="External" /><Relationship Type="http://schemas.openxmlformats.org/officeDocument/2006/relationships/hyperlink" Id="rId1116" Target="https://www.usgs.gov/data-management/metadata-creation#tools" TargetMode="External" /><Relationship Type="http://schemas.openxmlformats.org/officeDocument/2006/relationships/hyperlink" Id="rId1118" Target="https://www.usgs.gov/faqs/what-are-differences-between-data-dataset-and-database" TargetMode="External" /><Relationship Type="http://schemas.openxmlformats.org/officeDocument/2006/relationships/hyperlink" Id="rId177" Target="https://www.utwente.nl/en/service-portal/services/lisa/resources/files/library-public/dcc-rdm-costs-estimation.pdf" TargetMode="External" /><Relationship Type="http://schemas.openxmlformats.org/officeDocument/2006/relationships/hyperlink" Id="rId1112" Target="https://www.washington.edu/research/myresearch-lifecycle/setup/collaborations/sharing-information-and-data/" TargetMode="External" /><Relationship Type="http://schemas.openxmlformats.org/officeDocument/2006/relationships/hyperlink" Id="rId1010" Target="https://www.whitehouse.gov/wp-content/uploads/2022/08/08-2022-OSTP-Public-Access-Memo.pdf" TargetMode="External" /><Relationship Type="http://schemas.openxmlformats.org/officeDocument/2006/relationships/hyperlink" Id="rId1028" Target="https://www.youtube.com/watch?v=3sDhQRIYUmA" TargetMode="External" /><Relationship Type="http://schemas.openxmlformats.org/officeDocument/2006/relationships/hyperlink" Id="rId1077" Target="https://www.youtube.com/watch?v=9ELr2P2pQZg" TargetMode="External" /><Relationship Type="http://schemas.openxmlformats.org/officeDocument/2006/relationships/hyperlink" Id="rId902" Target="https://www.youtube.com/watch?v=GsnoiPzxC4g" TargetMode="External" /><Relationship Type="http://schemas.openxmlformats.org/officeDocument/2006/relationships/hyperlink" Id="rId994" Target="https://www.youtube.com/watch?v=ZcD641ptWIY" TargetMode="External" /><Relationship Type="http://schemas.openxmlformats.org/officeDocument/2006/relationships/hyperlink" Id="rId1114" Target="https://www.youtube.com/watch?v=zDsUUs9j3sQ" TargetMode="External" /><Relationship Type="http://schemas.openxmlformats.org/officeDocument/2006/relationships/hyperlink" Id="rId591" Target="https://www2.ed.gov/about/inits/ed/edfacts/index.html" TargetMode="External" /><Relationship Type="http://schemas.openxmlformats.org/officeDocument/2006/relationships/hyperlink" Id="rId674" Target="https://zenodo.org/" TargetMode="External" /><Relationship Type="http://schemas.openxmlformats.org/officeDocument/2006/relationships/hyperlink" Id="rId670" Target="re3data.org" TargetMode="External" /></Relationships>
</file>

<file path=word/_rels/footnotes.xml.rels><?xml version="1.0" encoding="UTF-8"?><Relationships xmlns="http://schemas.openxmlformats.org/package/2006/relationships"><Relationship Type="http://schemas.openxmlformats.org/officeDocument/2006/relationships/hyperlink" Id="rId885" Target="http://ldbase.org/projects/c3ed1fba-b1fb-4fd0-89ff-42013957cccf" TargetMode="External" /><Relationship Type="http://schemas.openxmlformats.org/officeDocument/2006/relationships/hyperlink" Id="rId314" Target="http://orrp.osu.edu/files/2011/10/GuidelinesforWritingaResearchProtocol.pdf" TargetMode="External" /><Relationship Type="http://schemas.openxmlformats.org/officeDocument/2006/relationships/hyperlink" Id="rId974" Target="http://websites.umich.edu/~pals/PALS%202000_V13Word97.pdf" TargetMode="External" /><Relationship Type="http://schemas.openxmlformats.org/officeDocument/2006/relationships/hyperlink" Id="rId938" Target="http://www.chronicle.com/article/Too-Many-Researchers-Are/123749" TargetMode="External" /><Relationship Type="http://schemas.openxmlformats.org/officeDocument/2006/relationships/hyperlink" Id="rId952" Target="http://www.withinandbetweenpod.com/" TargetMode="External" /><Relationship Type="http://schemas.openxmlformats.org/officeDocument/2006/relationships/hyperlink" Id="rId746" Target="https://aea365.org/blog/laura-beals-and-noah-schectman-on-data-formatting-for-performance-management-systems/" TargetMode="External" /><Relationship Type="http://schemas.openxmlformats.org/officeDocument/2006/relationships/hyperlink" Id="rId1075" Target="https://behavioralscientist.org/how-to-battle-the-bots-wrecking-your-online-study/" TargetMode="External" /><Relationship Type="http://schemas.openxmlformats.org/officeDocument/2006/relationships/hyperlink" Id="rId1061" Target="https://blogs.worldbank.org/impactevaluations/stata-linter-produces-stata-code-sparks-joy" TargetMode="External" /><Relationship Type="http://schemas.openxmlformats.org/officeDocument/2006/relationships/hyperlink" Id="rId489" Target="https://ceds.ed.gov/" TargetMode="External" /><Relationship Type="http://schemas.openxmlformats.org/officeDocument/2006/relationships/hyperlink" Id="rId986" Target="https://ceds.ed.gov/Default.aspx" TargetMode="External" /><Relationship Type="http://schemas.openxmlformats.org/officeDocument/2006/relationships/hyperlink" Id="rId944" Target="https://cghlewis.com/blog/data_dictionary/" TargetMode="External" /><Relationship Type="http://schemas.openxmlformats.org/officeDocument/2006/relationships/hyperlink" Id="rId651" Target="https://cghlewis.com/blog/dict_clean/" TargetMode="External" /><Relationship Type="http://schemas.openxmlformats.org/officeDocument/2006/relationships/hyperlink" Id="rId946" Target="https://cghlewis.com/blog/survey_data/" TargetMode="External" /><Relationship Type="http://schemas.openxmlformats.org/officeDocument/2006/relationships/hyperlink" Id="rId570"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50" Target="https://cogtales.wordpress.com/2023/04/16/the-buffet-approach-to-open-science/" TargetMode="External" /><Relationship Type="http://schemas.openxmlformats.org/officeDocument/2006/relationships/hyperlink" Id="rId875" Target="https://cran.r-project.org/web/packages/diffdf/index.html" TargetMode="External" /><Relationship Type="http://schemas.openxmlformats.org/officeDocument/2006/relationships/hyperlink" Id="rId675" Target="https://creativecommons.org/" TargetMode="External" /><Relationship Type="http://schemas.openxmlformats.org/officeDocument/2006/relationships/hyperlink" Id="rId1122" Target="https://dam.ukdataservice.ac.uk/media/622417/managingsharing.pdf" TargetMode="External" /><Relationship Type="http://schemas.openxmlformats.org/officeDocument/2006/relationships/hyperlink" Id="rId1091" Target="https://datacarpentry.org/spreadsheet-ecology-lesson/01-format-data.html" TargetMode="External" /><Relationship Type="http://schemas.openxmlformats.org/officeDocument/2006/relationships/hyperlink" Id="rId718" Target="https://datacurationnetwork.org/outputs/workflows/" TargetMode="External" /><Relationship Type="http://schemas.openxmlformats.org/officeDocument/2006/relationships/hyperlink" Id="rId1120" Target="https://dataoneorg.github.io/Education/bestpractices/define-roles-and" TargetMode="External" /><Relationship Type="http://schemas.openxmlformats.org/officeDocument/2006/relationships/hyperlink" Id="rId169" Target="https://dataoneorg.github.io/Education/bestpractices/provide-budget-information" TargetMode="External" /><Relationship Type="http://schemas.openxmlformats.org/officeDocument/2006/relationships/hyperlink" Id="rId1036" Target="https://datastewards.ie/advice-from-the-experts-dr-brendan-palmer/" TargetMode="External" /><Relationship Type="http://schemas.openxmlformats.org/officeDocument/2006/relationships/hyperlink" Id="rId815" Target="https://ddialliance.org/controlled-vocabularies" TargetMode="External" /><Relationship Type="http://schemas.openxmlformats.org/officeDocument/2006/relationships/hyperlink" Id="rId817" Target="https://ddialliance.org/resources/ddi-profiles/dc" TargetMode="External" /><Relationship Type="http://schemas.openxmlformats.org/officeDocument/2006/relationships/hyperlink" Id="rId318" Target="https://depts.washington.edu/wildfire/resources/protckl.pdf" TargetMode="External" /><Relationship Type="http://schemas.openxmlformats.org/officeDocument/2006/relationships/hyperlink" Id="rId497" Target="https://dimewiki.worldbank.org/Checklist:_Content-focused_Pilot" TargetMode="External" /><Relationship Type="http://schemas.openxmlformats.org/officeDocument/2006/relationships/hyperlink" Id="rId823" Target="https://dimewiki.worldbank.org/Data_Quality_Assurance_Plan" TargetMode="External" /><Relationship Type="http://schemas.openxmlformats.org/officeDocument/2006/relationships/hyperlink" Id="rId553" Target="https://dimewiki.worldbank.org/Questionnaire_Design" TargetMode="External" /><Relationship Type="http://schemas.openxmlformats.org/officeDocument/2006/relationships/hyperlink" Id="rId825" Target="https://dimewiki.worldbank.org/Survey_Pilot" TargetMode="External" /><Relationship Type="http://schemas.openxmlformats.org/officeDocument/2006/relationships/hyperlink" Id="rId795" Target="https://dmeg.cessda.eu/" TargetMode="External" /><Relationship Type="http://schemas.openxmlformats.org/officeDocument/2006/relationships/hyperlink" Id="rId152" Target="https://dmptool.org/public_templates" TargetMode="External" /><Relationship Type="http://schemas.openxmlformats.org/officeDocument/2006/relationships/hyperlink" Id="rId827" Target="https://docplayer.net/8853333-Drowning-in-research-data-addressing-data-management-literacy-of-graduate-students.html" TargetMode="External" /><Relationship Type="http://schemas.openxmlformats.org/officeDocument/2006/relationships/hyperlink" Id="rId201" Target="https://docs.google.com/document/d/12Jx4soafWiZF-1y-ESu1n37aDa-Pa4ZS" TargetMode="External" /><Relationship Type="http://schemas.openxmlformats.org/officeDocument/2006/relationships/hyperlink" Id="rId189" Target="https://docs.google.com/document/d/131cHp9-_NET3futvKH7ECV39rTSTEULE" TargetMode="External" /><Relationship Type="http://schemas.openxmlformats.org/officeDocument/2006/relationships/hyperlink" Id="rId197" Target="https://docs.google.com/document/d/18fL9M4TKi0k6cC2ubK0VD5Res9yXsS92" TargetMode="External" /><Relationship Type="http://schemas.openxmlformats.org/officeDocument/2006/relationships/hyperlink" Id="rId203" Target="https://docs.google.com/document/d/1Bsbjx9aCZlsr8XbLRp3llhJxDkIi56iD" TargetMode="External" /><Relationship Type="http://schemas.openxmlformats.org/officeDocument/2006/relationships/hyperlink" Id="rId344" Target="https://docs.google.com/document/d/1JWeKLDqtuk79beNJBv5xHueMwki0c7xD" TargetMode="External" /><Relationship Type="http://schemas.openxmlformats.org/officeDocument/2006/relationships/hyperlink" Id="rId257" Target="https://docs.google.com/document/d/1LqGdtHg0dMbj9lsCnC1QOoWzIsnSNRTSek6i3Kls2Ik" TargetMode="External" /><Relationship Type="http://schemas.openxmlformats.org/officeDocument/2006/relationships/hyperlink" Id="rId191" Target="https://docs.google.com/document/d/1M372uOtVutLxt7VZgCZnxPVDUSTQmm15" TargetMode="External" /><Relationship Type="http://schemas.openxmlformats.org/officeDocument/2006/relationships/hyperlink" Id="rId279" Target="https://docs.google.com/document/d/1W57cYuYyiqltQNXUITP-jVIf84jao4Ef" TargetMode="External" /><Relationship Type="http://schemas.openxmlformats.org/officeDocument/2006/relationships/hyperlink" Id="rId195" Target="https://docs.google.com/document/d/1YM3q0aNEpQAalorr3fs4dXH2aCuompNk" TargetMode="External" /><Relationship Type="http://schemas.openxmlformats.org/officeDocument/2006/relationships/hyperlink" Id="rId289" Target="https://docs.google.com/document/d/1fCFBULZeCBRyt0v2k4-Jb_9zBrk9En29" TargetMode="External" /><Relationship Type="http://schemas.openxmlformats.org/officeDocument/2006/relationships/hyperlink" Id="rId199" Target="https://docs.google.com/document/d/1mxxGaDvFPlQaR7M3wSmwWTgkHa5yiT4t" TargetMode="External" /><Relationship Type="http://schemas.openxmlformats.org/officeDocument/2006/relationships/hyperlink" Id="rId193" Target="https://docs.google.com/document/d/1nvjMHeDmJkQtTT4CoLpUcroYknSDAQyj" TargetMode="External" /><Relationship Type="http://schemas.openxmlformats.org/officeDocument/2006/relationships/hyperlink" Id="rId187" Target="https://docs.google.com/document/d/1o_QsM9N492XgMhRE4ef9GaGVNzvfO4sR" TargetMode="External" /><Relationship Type="http://schemas.openxmlformats.org/officeDocument/2006/relationships/hyperlink" Id="rId337" Target="https://docs.google.com/document/d/1q84UCsn_DVL9aaO_n5T_LCjwLy96FPPB" TargetMode="External" /><Relationship Type="http://schemas.openxmlformats.org/officeDocument/2006/relationships/hyperlink" Id="rId346" Target="https://docs.google.com/document/d/1rbED1r0fGAk5CREslc8qQ5378EBV5759eSqdQbp4fHc" TargetMode="External" /><Relationship Type="http://schemas.openxmlformats.org/officeDocument/2006/relationships/hyperlink" Id="rId922" Target="https://docs.google.com/document/d/1u8o5jnWk0Iqp_J06PTu5NjBfVsdoPbBhstht6W0fFp0/edit?usp=embed_facebook" TargetMode="External" /><Relationship Type="http://schemas.openxmlformats.org/officeDocument/2006/relationships/hyperlink" Id="rId310" Target="https://docs.google.com/document/d/1wOLFFurs0t2rANxyD6rQ7xoFbg5LPmeA" TargetMode="External" /><Relationship Type="http://schemas.openxmlformats.org/officeDocument/2006/relationships/hyperlink" Id="rId277" Target="https://docs.google.com/document/d/1xyU5Q0uUD-PqRKRmMJKpD9lKaGQI6pjs" TargetMode="External" /><Relationship Type="http://schemas.openxmlformats.org/officeDocument/2006/relationships/hyperlink" Id="rId543" Target="https://docs.google.com/spreadsheets/d/1CeIXvTBtU9O3GNzfFaAMtb69Z2HyOLuPQWsxy7jOWdU/edit?usp=sharing" TargetMode="External" /><Relationship Type="http://schemas.openxmlformats.org/officeDocument/2006/relationships/hyperlink" Id="rId374" Target="https://docs.google.com/spreadsheets/d/1R-5TIUvAhJRDucVhq4dNg00RR1CG7uQ6MRhje0BBC20" TargetMode="External" /><Relationship Type="http://schemas.openxmlformats.org/officeDocument/2006/relationships/hyperlink" Id="rId352" Target="https://docs.google.com/spreadsheets/d/1fVFv_QOk90NmDW_9R_h9UnvOY79TbcPOub-dL9zqDuo" TargetMode="External" /><Relationship Type="http://schemas.openxmlformats.org/officeDocument/2006/relationships/hyperlink" Id="rId259" Target="https://docs.google.com/spreadsheets/d/1kn4A0nR4loUOSDn9Qysd3MqFJ9cGU91dCDM6x9aga-8" TargetMode="External" /><Relationship Type="http://schemas.openxmlformats.org/officeDocument/2006/relationships/hyperlink" Id="rId316" Target="https://docs.research.missouri.edu/human_subjects/templates/Social_Behavioral_Educational_Protocol_Template.docx" TargetMode="External" /><Relationship Type="http://schemas.openxmlformats.org/officeDocument/2006/relationships/hyperlink" Id="rId734" Target="https://doi.org/10.1002/bes2.1801" TargetMode="External" /><Relationship Type="http://schemas.openxmlformats.org/officeDocument/2006/relationships/hyperlink" Id="rId805" Target="https://doi.org/10.1002/da.10113" TargetMode="External" /><Relationship Type="http://schemas.openxmlformats.org/officeDocument/2006/relationships/hyperlink" Id="rId914" Target="https://doi.org/10.1016/S0010-4825(98)00038-9" TargetMode="External" /><Relationship Type="http://schemas.openxmlformats.org/officeDocument/2006/relationships/hyperlink" Id="rId1126" Target="https://doi.org/10.1016/j.cub.2013.11.014" TargetMode="External" /><Relationship Type="http://schemas.openxmlformats.org/officeDocument/2006/relationships/hyperlink" Id="rId785" Target="https://doi.org/10.1016/j.gaceta.2018.01.009" TargetMode="External" /><Relationship Type="http://schemas.openxmlformats.org/officeDocument/2006/relationships/hyperlink" Id="rId736" Target="https://doi.org/10.1016/j.ijresmar.2021.05.001" TargetMode="External" /><Relationship Type="http://schemas.openxmlformats.org/officeDocument/2006/relationships/hyperlink" Id="rId934" Target="https://doi.org/10.1016/j.jbi.2020.103421" TargetMode="External" /><Relationship Type="http://schemas.openxmlformats.org/officeDocument/2006/relationships/hyperlink" Id="rId852" Target="https://doi.org/10.1016/j.tics.2019.10.007" TargetMode="External" /><Relationship Type="http://schemas.openxmlformats.org/officeDocument/2006/relationships/hyperlink" Id="rId956" Target="https://doi.org/10.1017/cts.2021.798" TargetMode="External" /><Relationship Type="http://schemas.openxmlformats.org/officeDocument/2006/relationships/hyperlink" Id="rId742" Target="https://doi.org/10.1038/533452a" TargetMode="External" /><Relationship Type="http://schemas.openxmlformats.org/officeDocument/2006/relationships/hyperlink" Id="rId978" Target="https://doi.org/10.1038/d41586-020-00505-7" TargetMode="External" /><Relationship Type="http://schemas.openxmlformats.org/officeDocument/2006/relationships/hyperlink" Id="rId1138" Target="https://doi.org/10.1038/sdata.2016.18" TargetMode="External" /><Relationship Type="http://schemas.openxmlformats.org/officeDocument/2006/relationships/hyperlink" Id="rId1081" Target="https://doi.org/10.1073/pnas.1708290115" TargetMode="External" /><Relationship Type="http://schemas.openxmlformats.org/officeDocument/2006/relationships/hyperlink" Id="rId775" Target="https://doi.org/10.1080/00031305.2017.1375989" TargetMode="External" /><Relationship Type="http://schemas.openxmlformats.org/officeDocument/2006/relationships/hyperlink" Id="rId781" Target="https://doi.org/10.1093/ije/dyaa087" TargetMode="External" /><Relationship Type="http://schemas.openxmlformats.org/officeDocument/2006/relationships/hyperlink" Id="rId1087" Target="https://doi.org/10.1111/jlme.12200" TargetMode="External" /><Relationship Type="http://schemas.openxmlformats.org/officeDocument/2006/relationships/hyperlink" Id="rId1071" Target="https://doi.org/10.1136/bmj.c332" TargetMode="External" /><Relationship Type="http://schemas.openxmlformats.org/officeDocument/2006/relationships/hyperlink" Id="rId1085" Target="https://doi.org/10.1142/S0218488502001648" TargetMode="External" /><Relationship Type="http://schemas.openxmlformats.org/officeDocument/2006/relationships/hyperlink" Id="rId764" Target="https://doi.org/10.1162/99608f92.9497f68e" TargetMode="External" /><Relationship Type="http://schemas.openxmlformats.org/officeDocument/2006/relationships/hyperlink" Id="rId821" Target="https://doi.org/10.1177/0022219420945267" TargetMode="External" /><Relationship Type="http://schemas.openxmlformats.org/officeDocument/2006/relationships/hyperlink" Id="rId982" Target="https://doi.org/10.1177/10883576221133495" TargetMode="External" /><Relationship Type="http://schemas.openxmlformats.org/officeDocument/2006/relationships/hyperlink" Id="rId1128" Target="https://doi.org/10.1177/17456916221120027" TargetMode="External" /><Relationship Type="http://schemas.openxmlformats.org/officeDocument/2006/relationships/hyperlink" Id="rId954" Target="https://doi.org/10.1177/23328584211006475" TargetMode="External" /><Relationship Type="http://schemas.openxmlformats.org/officeDocument/2006/relationships/hyperlink" Id="rId869" Target="https://doi.org/10.1177/2515245917746500" TargetMode="External" /><Relationship Type="http://schemas.openxmlformats.org/officeDocument/2006/relationships/hyperlink" Id="rId966" Target="https://doi.org/10.1177/2515245917747656" TargetMode="External" /><Relationship Type="http://schemas.openxmlformats.org/officeDocument/2006/relationships/hyperlink" Id="rId895" Target="https://doi.org/10.1177/2515245917751886" TargetMode="External" /><Relationship Type="http://schemas.openxmlformats.org/officeDocument/2006/relationships/hyperlink" Id="rId940" Target="https://doi.org/10.1177/2515245918758319" TargetMode="External" /><Relationship Type="http://schemas.openxmlformats.org/officeDocument/2006/relationships/hyperlink" Id="rId738" Target="https://doi.org/10.1177/2515245919838783" TargetMode="External" /><Relationship Type="http://schemas.openxmlformats.org/officeDocument/2006/relationships/hyperlink" Id="rId777" Target="https://doi.org/10.1177/2515245920928007" TargetMode="External" /><Relationship Type="http://schemas.openxmlformats.org/officeDocument/2006/relationships/hyperlink" Id="rId930" Target="https://doi.org/10.1177/25152459211045930" TargetMode="External" /><Relationship Type="http://schemas.openxmlformats.org/officeDocument/2006/relationships/hyperlink" Id="rId1067" Target="https://doi.org/10.1186/s12874-021-01252-7" TargetMode="External" /><Relationship Type="http://schemas.openxmlformats.org/officeDocument/2006/relationships/hyperlink" Id="rId958" Target="https://doi.org/10.1186/s13059-015-0850-7" TargetMode="External" /><Relationship Type="http://schemas.openxmlformats.org/officeDocument/2006/relationships/hyperlink" Id="rId1142" Target="https://doi.org/10.1371/journal.pbio.3000125" TargetMode="External" /><Relationship Type="http://schemas.openxmlformats.org/officeDocument/2006/relationships/hyperlink" Id="rId873" Target="https://doi.org/10.1371/journal.pcbi.1003542" TargetMode="External" /><Relationship Type="http://schemas.openxmlformats.org/officeDocument/2006/relationships/hyperlink" Id="rId968" Target="https://doi.org/10.1371/journal.pcbi.1004525" TargetMode="External" /><Relationship Type="http://schemas.openxmlformats.org/officeDocument/2006/relationships/hyperlink" Id="rId1140" Target="https://doi.org/10.1371/journal.pcbi.1005510" TargetMode="External" /><Relationship Type="http://schemas.openxmlformats.org/officeDocument/2006/relationships/hyperlink" Id="rId893" Target="https://doi.org/10.1371/journal.pcbi.1008095" TargetMode="External" /><Relationship Type="http://schemas.openxmlformats.org/officeDocument/2006/relationships/hyperlink" Id="rId871" Target="https://doi.org/10.1371/journal.pcbi.1010397" TargetMode="External" /><Relationship Type="http://schemas.openxmlformats.org/officeDocument/2006/relationships/hyperlink" Id="rId762" Target="https://doi.org/10.1371/journal.pone.0252047" TargetMode="External" /><Relationship Type="http://schemas.openxmlformats.org/officeDocument/2006/relationships/hyperlink" Id="rId829" Target="https://doi.org/10.1371/journal.pone.0279720" TargetMode="External" /><Relationship Type="http://schemas.openxmlformats.org/officeDocument/2006/relationships/hyperlink" Id="rId1144" Target="https://doi.org/10.1371/journal.pone.0282152" TargetMode="External" /><Relationship Type="http://schemas.openxmlformats.org/officeDocument/2006/relationships/hyperlink" Id="rId920" Target="https://doi.org/10.1525/collabra.158" TargetMode="External" /><Relationship Type="http://schemas.openxmlformats.org/officeDocument/2006/relationships/hyperlink" Id="rId918" Target="https://doi.org/10.1525/collabra.18684" TargetMode="External" /><Relationship Type="http://schemas.openxmlformats.org/officeDocument/2006/relationships/hyperlink" Id="rId748" Target="https://doi.org/10.17605/OSF.IO/NSBR3" TargetMode="External" /><Relationship Type="http://schemas.openxmlformats.org/officeDocument/2006/relationships/hyperlink" Id="rId1132" Target="https://doi.org/10.18637/jss.v059.i10" TargetMode="External" /><Relationship Type="http://schemas.openxmlformats.org/officeDocument/2006/relationships/hyperlink" Id="rId760" Target="https://doi.org/10.1890/0012-9623-90.2.205" TargetMode="External" /><Relationship Type="http://schemas.openxmlformats.org/officeDocument/2006/relationships/hyperlink" Id="rId1089" Target="https://doi.org/10.2218/ijdc.v11i1.389" TargetMode="External" /><Relationship Type="http://schemas.openxmlformats.org/officeDocument/2006/relationships/hyperlink" Id="rId980" Target="https://doi.org/10.31222/osf.io/5m3cx" TargetMode="External" /><Relationship Type="http://schemas.openxmlformats.org/officeDocument/2006/relationships/hyperlink" Id="rId1069" Target="https://doi.org/10.3389/fpsyt.2011.00047" TargetMode="External" /><Relationship Type="http://schemas.openxmlformats.org/officeDocument/2006/relationships/hyperlink" Id="rId1047" Target="https://doi.org/10.35542/osf.io/xqfwb" TargetMode="External" /><Relationship Type="http://schemas.openxmlformats.org/officeDocument/2006/relationships/hyperlink" Id="rId807" Target="https://doi.org/10.35542/osf.io/zmeba" TargetMode="External" /><Relationship Type="http://schemas.openxmlformats.org/officeDocument/2006/relationships/hyperlink" Id="rId744" Target="https://doi.org/10.3758/s13428-019-01207-3" TargetMode="External" /><Relationship Type="http://schemas.openxmlformats.org/officeDocument/2006/relationships/hyperlink" Id="rId1034" Target="https://doi.org/10.3886/E121381V1" TargetMode="External" /><Relationship Type="http://schemas.openxmlformats.org/officeDocument/2006/relationships/hyperlink" Id="rId1108" Target="https://doi.org/10.3886/ICPSR38290.V2" TargetMode="External" /><Relationship Type="http://schemas.openxmlformats.org/officeDocument/2006/relationships/hyperlink" Id="rId773" Target="https://doi.org/10.3897/rio.6.e56508" TargetMode="External" /><Relationship Type="http://schemas.openxmlformats.org/officeDocument/2006/relationships/hyperlink" Id="rId779" Target="https://doi.org/10.4000/books.oep.426" TargetMode="External" /><Relationship Type="http://schemas.openxmlformats.org/officeDocument/2006/relationships/hyperlink" Id="rId1130" Target="https://doi.org/10.4033/iee.2013.6b.6.f" TargetMode="External" /><Relationship Type="http://schemas.openxmlformats.org/officeDocument/2006/relationships/hyperlink" Id="rId803" Target="https://doi.org/10.4324/9780203029053" TargetMode="External" /><Relationship Type="http://schemas.openxmlformats.org/officeDocument/2006/relationships/hyperlink" Id="rId1124" Target="https://doi.org/10.48550/ARXIV.2306.07899" TargetMode="External" /><Relationship Type="http://schemas.openxmlformats.org/officeDocument/2006/relationships/hyperlink" Id="rId850" Target="https://doi.org/10.5195/jmla.2017.88" TargetMode="External" /><Relationship Type="http://schemas.openxmlformats.org/officeDocument/2006/relationships/hyperlink" Id="rId1038" Target="https://doi.org/10.5195/jmla.2018.319" TargetMode="External" /><Relationship Type="http://schemas.openxmlformats.org/officeDocument/2006/relationships/hyperlink" Id="rId883" Target="https://doi.org/10.5278/16k4-4n24" TargetMode="External" /><Relationship Type="http://schemas.openxmlformats.org/officeDocument/2006/relationships/hyperlink" Id="rId1097" Target="https://doi.org/10.5281/ZENODO.3233853" TargetMode="External" /><Relationship Type="http://schemas.openxmlformats.org/officeDocument/2006/relationships/hyperlink" Id="rId752" Target="https://doi.org/10.5281/ZENODO.3686061" TargetMode="External" /><Relationship Type="http://schemas.openxmlformats.org/officeDocument/2006/relationships/hyperlink" Id="rId854" Target="https://doi.org/10.5281/zenodo.1914401" TargetMode="External" /><Relationship Type="http://schemas.openxmlformats.org/officeDocument/2006/relationships/hyperlink" Id="rId787" Target="https://doi.org/10.5334/dsj-2020-043" TargetMode="External" /><Relationship Type="http://schemas.openxmlformats.org/officeDocument/2006/relationships/hyperlink" Id="rId766" Target="https://doi.org/10.5334/dsj-2021-009" TargetMode="External" /><Relationship Type="http://schemas.openxmlformats.org/officeDocument/2006/relationships/hyperlink" Id="rId1005" Target="https://doi.org/10.5479/10088/113528" TargetMode="External" /><Relationship Type="http://schemas.openxmlformats.org/officeDocument/2006/relationships/hyperlink" Id="rId860" Target="https://doi.org/10.6028/NIST.IR.8053" TargetMode="External" /><Relationship Type="http://schemas.openxmlformats.org/officeDocument/2006/relationships/hyperlink" Id="rId1051" Target="https://doi.org/10.6084/m9.figshare.13215350.v2" TargetMode="External" /><Relationship Type="http://schemas.openxmlformats.org/officeDocument/2006/relationships/hyperlink" Id="rId1063" Target="https://doi.org/10.6084/m9.figshare.13228664.v2" TargetMode="External" /><Relationship Type="http://schemas.openxmlformats.org/officeDocument/2006/relationships/hyperlink" Id="rId950" Target="https://doi.org/10.6084/m9.figshare.15040740.v1" TargetMode="External" /><Relationship Type="http://schemas.openxmlformats.org/officeDocument/2006/relationships/hyperlink" Id="rId797" Target="https://doi.org/10.6084/m9.figshare.19514368.v1" TargetMode="External" /><Relationship Type="http://schemas.openxmlformats.org/officeDocument/2006/relationships/hyperlink" Id="rId247" Target="https://drive.google.com/drive/folders/1nhDgOVfESrZLYfvcrTU_I2dnsOtq3TkV" TargetMode="External" /><Relationship Type="http://schemas.openxmlformats.org/officeDocument/2006/relationships/hyperlink" Id="rId839" Target="https://ec.europa.eu/research/participants/data/ref/h2020/grants_manual/hi/oa_pilot/h2020-hi-oa-data-mgt_en.pdf" TargetMode="External" /><Relationship Type="http://schemas.openxmlformats.org/officeDocument/2006/relationships/hyperlink" Id="rId593" Target="https://educationdata.urban.org/documentation/" TargetMode="External" /><Relationship Type="http://schemas.openxmlformats.org/officeDocument/2006/relationships/hyperlink" Id="rId1053" Target="https://emilyriederer.netlify.app/post/column-name-contracts/" TargetMode="External" /><Relationship Type="http://schemas.openxmlformats.org/officeDocument/2006/relationships/hyperlink" Id="rId1055" Target="https://emilyriederer.netlify.app/post/grouping-data-quality/" TargetMode="External" /><Relationship Type="http://schemas.openxmlformats.org/officeDocument/2006/relationships/hyperlink" Id="rId783" Target="https://enterprise-knowledge.com/folders-v-metadata-sharepoint-document-libraries/" TargetMode="External" /><Relationship Type="http://schemas.openxmlformats.org/officeDocument/2006/relationships/hyperlink" Id="rId897" Target="https://eric.ed.gov/?id=ED583982" TargetMode="External" /><Relationship Type="http://schemas.openxmlformats.org/officeDocument/2006/relationships/hyperlink" Id="rId271" Target="https://eur-synclab.github.io/" TargetMode="External" /><Relationship Type="http://schemas.openxmlformats.org/officeDocument/2006/relationships/hyperlink" Id="rId291" Target="https://eur-synclab.github.io/data-management/data-security.html#keep-paper-data-logs-questionnaires-mri-checklists-locked-up" TargetMode="External" /><Relationship Type="http://schemas.openxmlformats.org/officeDocument/2006/relationships/hyperlink" Id="rId1079" Target="https://ezspss.com/rules-for-naming-variables-in-spss/" TargetMode="External" /><Relationship Type="http://schemas.openxmlformats.org/officeDocument/2006/relationships/hyperlink" Id="rId389" Target="https://figshare.com/" TargetMode="External" /><Relationship Type="http://schemas.openxmlformats.org/officeDocument/2006/relationships/hyperlink" Id="rId164" Target="https://figshare.com/articles/preprint/Example_of_a_Data_Management_Plan/13218743" TargetMode="External" /><Relationship Type="http://schemas.openxmlformats.org/officeDocument/2006/relationships/hyperlink" Id="rId312" Target="https://figshare.com/articles/preprint/IRB_Protocol_Template/13218797" TargetMode="External" /><Relationship Type="http://schemas.openxmlformats.org/officeDocument/2006/relationships/hyperlink" Id="rId532" Target="https://figshare.com/articles/preprint/Informed_Consent_Template/13218773" TargetMode="External" /><Relationship Type="http://schemas.openxmlformats.org/officeDocument/2006/relationships/hyperlink" Id="rId386" Target="https://ftp.cdc.gov/pub/Health_Statistics/NCHS/Dataset_Documentation/NHIS/2020/adult-codebook.pdf" TargetMode="External" /><Relationship Type="http://schemas.openxmlformats.org/officeDocument/2006/relationships/hyperlink" Id="rId948" Target="https://github.com/Cghlewis/codebook-pkg-comparison" TargetMode="External" /><Relationship Type="http://schemas.openxmlformats.org/officeDocument/2006/relationships/hyperlink" Id="rId534" Target="https://github.com/lookit/research-resources/blob/master/Legal/Lookit%20consent%20form%20template%205.md" TargetMode="External" /><Relationship Type="http://schemas.openxmlformats.org/officeDocument/2006/relationships/hyperlink" Id="rId653" Target="https://github.com/tgerke/r-code-review-checklist" TargetMode="External" /><Relationship Type="http://schemas.openxmlformats.org/officeDocument/2006/relationships/hyperlink" Id="rId992" Target="https://grants.nih.gov/grants/guide/notice-files/NOT-MH-23-100.html" TargetMode="External" /><Relationship Type="http://schemas.openxmlformats.org/officeDocument/2006/relationships/hyperlink" Id="rId1003" Target="https://grants.nih.gov/grants/guide/notice-files/NOT-OD-21-013.html" TargetMode="External" /><Relationship Type="http://schemas.openxmlformats.org/officeDocument/2006/relationships/hyperlink" Id="rId996" Target="https://grants.nih.gov/grants/guide/notice-files/NOT-OD-22-214.html" TargetMode="External" /><Relationship Type="http://schemas.openxmlformats.org/officeDocument/2006/relationships/hyperlink" Id="rId811" Target="https://guides.lib.uci.edu/datamanagement/describe" TargetMode="External" /><Relationship Type="http://schemas.openxmlformats.org/officeDocument/2006/relationships/hyperlink" Id="rId887" Target="https://guides.lib.unc.edu/metadata/basic-elements" TargetMode="External" /><Relationship Type="http://schemas.openxmlformats.org/officeDocument/2006/relationships/hyperlink" Id="rId801" Target="https://guides.lib.utexas.edu/metadata-basics/key-concepts" TargetMode="External" /><Relationship Type="http://schemas.openxmlformats.org/officeDocument/2006/relationships/hyperlink" Id="rId924" Target="https://guides.library.stonybrook.edu/research-data/collection" TargetMode="External" /><Relationship Type="http://schemas.openxmlformats.org/officeDocument/2006/relationships/hyperlink" Id="rId847" Target="https://help.figshare.com/article/figshare-metadata-schema-overview" TargetMode="External" /><Relationship Type="http://schemas.openxmlformats.org/officeDocument/2006/relationships/hyperlink" Id="rId154" Target="https://help.figshare.com/article/how-to-write-a-data-management-plan-dmp-and-include-figshare-in-your-data-sharing-plans" TargetMode="External" /><Relationship Type="http://schemas.openxmlformats.org/officeDocument/2006/relationships/hyperlink" Id="rId793" Target="https://help.osf.io/article/144-creating-a-data-management-plan-dmp-document" TargetMode="External" /><Relationship Type="http://schemas.openxmlformats.org/officeDocument/2006/relationships/hyperlink" Id="rId813" Target="https://howtofair.dk/how-to-fair/metadata/" TargetMode="External" /><Relationship Type="http://schemas.openxmlformats.org/officeDocument/2006/relationships/hyperlink" Id="rId298" Target="https://hwpi.harvard.edu/files/sdp/files/sdp-toolkit-coding-style-guide.pdf" TargetMode="External" /><Relationship Type="http://schemas.openxmlformats.org/officeDocument/2006/relationships/hyperlink" Id="rId908" Target="https://ies.ed.gov/funding/datasharing_faq.asp" TargetMode="External" /><Relationship Type="http://schemas.openxmlformats.org/officeDocument/2006/relationships/hyperlink" Id="rId137" Target="https://ies.ed.gov/funding/datasharing_implementation.asp" TargetMode="External" /><Relationship Type="http://schemas.openxmlformats.org/officeDocument/2006/relationships/hyperlink" Id="rId910" Target="https://ies.ed.gov/funding/datasharing_policy.asp" TargetMode="External" /><Relationship Type="http://schemas.openxmlformats.org/officeDocument/2006/relationships/hyperlink" Id="rId131" Target="https://ies.ed.gov/funding/pdf/2024_84305a.pdf" TargetMode="External" /><Relationship Type="http://schemas.openxmlformats.org/officeDocument/2006/relationships/hyperlink" Id="rId720" Target="https://ies.ed.gov/ncee/pubs/2022004/pdf/2022004.pdf" TargetMode="External" /><Relationship Type="http://schemas.openxmlformats.org/officeDocument/2006/relationships/hyperlink" Id="rId942" Target="https://ies.ed.gov/ncee/rel/regions/central/pdf/CE5.3.2-A-Guide-to-Using-State-Longitudinal-Data-for-Applied-Research.pdf" TargetMode="External" /><Relationship Type="http://schemas.openxmlformats.org/officeDocument/2006/relationships/hyperlink" Id="rId906"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11" Target="https://journals.plos.org/plosone/article?id=10.1371/journal.pone.0279720" TargetMode="External" /><Relationship Type="http://schemas.openxmlformats.org/officeDocument/2006/relationships/hyperlink" Id="rId799" Target="https://learn.microsoft.com/en-us/office/troubleshoot/access/database-normalization-description" TargetMode="External" /><Relationship Type="http://schemas.openxmlformats.org/officeDocument/2006/relationships/hyperlink" Id="rId740" Target="https://learn.microsoft.com/en-us/windows/win32/fileio/naming-a-file" TargetMode="External" /><Relationship Type="http://schemas.openxmlformats.org/officeDocument/2006/relationships/hyperlink" Id="rId858" Target="https://lib.guides.umd.edu/ResearchEquity/DataEquity" TargetMode="External" /><Relationship Type="http://schemas.openxmlformats.org/officeDocument/2006/relationships/hyperlink" Id="rId509" Target="https://libguides.libraries.wsu.edu/rdmlibguide/ethics" TargetMode="External" /><Relationship Type="http://schemas.openxmlformats.org/officeDocument/2006/relationships/hyperlink" Id="rId809" Target="https://library.csp.edu/Zotero/workflow" TargetMode="External" /><Relationship Type="http://schemas.openxmlformats.org/officeDocument/2006/relationships/hyperlink" Id="rId1103" Target="https://library.ucmerced.edu/data-dictionaries" TargetMode="External" /><Relationship Type="http://schemas.openxmlformats.org/officeDocument/2006/relationships/hyperlink" Id="rId1059" Target="https://library.weill.cornell.edu/research-support/research-data-management-retention-and-sharing" TargetMode="External" /><Relationship Type="http://schemas.openxmlformats.org/officeDocument/2006/relationships/hyperlink" Id="rId879" Target="https://libraryguides.umassmed.edu/research_data_management_resources/documentation" TargetMode="External" /><Relationship Type="http://schemas.openxmlformats.org/officeDocument/2006/relationships/hyperlink" Id="rId1057" Target="https://locallyoptimistic.com/post/building-a-data-practice/" TargetMode="External" /><Relationship Type="http://schemas.openxmlformats.org/officeDocument/2006/relationships/hyperlink" Id="rId1012" Target="https://medium.com/@kimtnguyen/relational-database-schema-design-overview-70e447ff66f9" TargetMode="External" /><Relationship Type="http://schemas.openxmlformats.org/officeDocument/2006/relationships/hyperlink" Id="rId1095" Target="https://medium.com/swlh/normalization-of-database-the-easy-way-98f96a7a6863" TargetMode="External" /><Relationship Type="http://schemas.openxmlformats.org/officeDocument/2006/relationships/hyperlink" Id="rId589" Target="https://nces.ed.gov/ccd/" TargetMode="External" /><Relationship Type="http://schemas.openxmlformats.org/officeDocument/2006/relationships/hyperlink" Id="rId1101" Target="https://nces.ed.gov/pubs2015/2015074.pdf" TargetMode="External" /><Relationship Type="http://schemas.openxmlformats.org/officeDocument/2006/relationships/hyperlink" Id="rId1073" Target="https://nces.ed.gov/pubsearch/pubsinfo.asp?pubid=2003601" TargetMode="External" /><Relationship Type="http://schemas.openxmlformats.org/officeDocument/2006/relationships/hyperlink" Id="rId990" Target="https://nij.ojp.gov/funding/common-rule" TargetMode="External" /><Relationship Type="http://schemas.openxmlformats.org/officeDocument/2006/relationships/hyperlink" Id="rId142" Target="https://nij.ojp.gov/funding/data-archiving" TargetMode="External" /><Relationship Type="http://schemas.openxmlformats.org/officeDocument/2006/relationships/hyperlink" Id="rId1007" Target="https://nsf-gov-resources.nsf.gov/2023-06/NSF23104.pdf?VersionId=cSTD31SSPUEkM_Vm25HSlgZBDeiPvzdQ" TargetMode="External" /><Relationship Type="http://schemas.openxmlformats.org/officeDocument/2006/relationships/hyperlink" Id="rId891" Target="https://obamawhitehouse.archives.gov/sites/default/files/microsites/ostp/ostp_public_access_memo_2013.pdf" TargetMode="External" /><Relationship Type="http://schemas.openxmlformats.org/officeDocument/2006/relationships/hyperlink" Id="rId1099" Target="https://obamawhitehouse.archives.gov/the-press-office/2013/05/09/executive-order-making-open-and-machine-readable-new-default-government-" TargetMode="External" /><Relationship Type="http://schemas.openxmlformats.org/officeDocument/2006/relationships/hyperlink" Id="rId676" Target="https://opendatacommons.org/" TargetMode="External" /><Relationship Type="http://schemas.openxmlformats.org/officeDocument/2006/relationships/hyperlink" Id="rId1016" Target="https://ori.hhs.gov/education/products/n_illinois_u/datamanagement/dctopic.html" TargetMode="External" /><Relationship Type="http://schemas.openxmlformats.org/officeDocument/2006/relationships/hyperlink" Id="rId673" Target="https://osf.io" TargetMode="External" /><Relationship Type="http://schemas.openxmlformats.org/officeDocument/2006/relationships/hyperlink" Id="rId530" Target="https://osf.io/3czbx" TargetMode="External" /><Relationship Type="http://schemas.openxmlformats.org/officeDocument/2006/relationships/hyperlink" Id="rId156" Target="https://osf.io/awypt/" TargetMode="External" /><Relationship Type="http://schemas.openxmlformats.org/officeDocument/2006/relationships/hyperlink" Id="rId267" Target="https://osf.io/mdh87/wiki/home/" TargetMode="External" /><Relationship Type="http://schemas.openxmlformats.org/officeDocument/2006/relationships/hyperlink" Id="rId158" Target="https://osf.io/ztjf2" TargetMode="External" /><Relationship Type="http://schemas.openxmlformats.org/officeDocument/2006/relationships/hyperlink" Id="rId1014" Target="https://our.oakland.edu/handle/10323/6893" TargetMode="External" /><Relationship Type="http://schemas.openxmlformats.org/officeDocument/2006/relationships/hyperlink" Id="rId758" Target="https://pitt.libguides.com/managedata/describingdata" TargetMode="External" /><Relationship Type="http://schemas.openxmlformats.org/officeDocument/2006/relationships/hyperlink" Id="rId756" Target="https://pitt.libguides.com/metadatadiscovery/metadata-standards" TargetMode="External" /><Relationship Type="http://schemas.openxmlformats.org/officeDocument/2006/relationships/hyperlink" Id="rId768" Target="https://pressbooks.pub/bus206/" TargetMode="External" /><Relationship Type="http://schemas.openxmlformats.org/officeDocument/2006/relationships/hyperlink" Id="rId819" Target="https://prezi.com/view/oOXBw0bPmlReD3T7LZJm/" TargetMode="External" /><Relationship Type="http://schemas.openxmlformats.org/officeDocument/2006/relationships/hyperlink" Id="rId1083" Target="https://psyarxiv.com/rsn5y/" TargetMode="External" /><Relationship Type="http://schemas.openxmlformats.org/officeDocument/2006/relationships/hyperlink" Id="rId1136" Target="https://r4ds.had.co.nz/" TargetMode="External" /><Relationship Type="http://schemas.openxmlformats.org/officeDocument/2006/relationships/hyperlink" Id="rId789" Target="https://randrescastaneda.rbind.io/post/dotemplate/" TargetMode="External" /><Relationship Type="http://schemas.openxmlformats.org/officeDocument/2006/relationships/hyperlink" Id="rId754" Target="https://rdmkit.elixir-europe.org/data_quality" TargetMode="External" /><Relationship Type="http://schemas.openxmlformats.org/officeDocument/2006/relationships/hyperlink" Id="rId135" Target="https://repository.si.edu/bitstream/handle/10088/113528/Desirable%20Characteristics%20of%20Data%20Repositories.pdf" TargetMode="External" /><Relationship Type="http://schemas.openxmlformats.org/officeDocument/2006/relationships/hyperlink" Id="rId1030" Target="https://research.oregonstate.edu/irb/what-institutional-review-board-irb" TargetMode="External" /><Relationship Type="http://schemas.openxmlformats.org/officeDocument/2006/relationships/hyperlink" Id="rId536" Target="https://research.virginia.edu/irb-sbs/consent-templates" TargetMode="External" /><Relationship Type="http://schemas.openxmlformats.org/officeDocument/2006/relationships/hyperlink" Id="rId1043"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96" Target="https://rforhr.com/join.html" TargetMode="External" /><Relationship Type="http://schemas.openxmlformats.org/officeDocument/2006/relationships/hyperlink" Id="rId1041" Target="https://ria.princeton.edu/human-research-protection/data/best-practices-for-data-a" TargetMode="External" /><Relationship Type="http://schemas.openxmlformats.org/officeDocument/2006/relationships/hyperlink" Id="rId173" Target="https://s3.amazonaws.com/nda.nih.gov/Documents/NDA_Data_Submission_Cost_Estimation_Tool.xlsx" TargetMode="External" /><Relationship Type="http://schemas.openxmlformats.org/officeDocument/2006/relationships/hyperlink" Id="rId140" Target="https://sharing.nih.gov/data-management-and-sharing-policy/planning-and-budgeting-DMS/writing-a-data-management-and-sharing-plan" TargetMode="External" /><Relationship Type="http://schemas.openxmlformats.org/officeDocument/2006/relationships/hyperlink" Id="rId998" Target="https://sharing.nih.gov/data-management-and-sharing-policy/planning-and-budgeting-for-data-management-and-sharing/budgeting-for-data-management-sharing#after" TargetMode="External" /><Relationship Type="http://schemas.openxmlformats.org/officeDocument/2006/relationships/hyperlink" Id="rId1001" Target="https://sharing.nih.gov/data-management-and-sharing-policy/sharing-scientific-data/selecting-a-data-repository#desirable-characteristics-for-all-data-repositories" TargetMode="External" /><Relationship Type="http://schemas.openxmlformats.org/officeDocument/2006/relationships/hyperlink" Id="rId970" Target="https://spa.msu.edu/PL/Portal/3700/BudgetingforDataManagement" TargetMode="External" /><Relationship Type="http://schemas.openxmlformats.org/officeDocument/2006/relationships/hyperlink" Id="rId1045" Target="https://stat.ethz.ch/R-manual/R-devel/library/base/html/00Index.html" TargetMode="External" /><Relationship Type="http://schemas.openxmlformats.org/officeDocument/2006/relationships/hyperlink" Id="rId296" Target="https://style.tidyverse.org/" TargetMode="External" /><Relationship Type="http://schemas.openxmlformats.org/officeDocument/2006/relationships/hyperlink" Id="rId1134" Target="https://style.tidyverse.org/index.html" TargetMode="External" /><Relationship Type="http://schemas.openxmlformats.org/officeDocument/2006/relationships/hyperlink" Id="rId972" Target="https://support.microsoft.com/en-us/office/restrictions-and-limitations-in-onedrive-and-sharepoint-64883a5d-228e-48f5-b3d2-eb39e07630fa" TargetMode="External" /><Relationship Type="http://schemas.openxmlformats.org/officeDocument/2006/relationships/hyperlink" Id="rId94" Target="https://tavareshugo.github.io/r-intro-tidyverse-gapminder/08-joins/index.html" TargetMode="External" /><Relationship Type="http://schemas.openxmlformats.org/officeDocument/2006/relationships/hyperlink" Id="rId732" Target="https://tellingstorieswithdata.com/" TargetMode="External" /><Relationship Type="http://schemas.openxmlformats.org/officeDocument/2006/relationships/hyperlink" Id="rId841" Target="https://timfarewell.co.uk/my-r-script-header-template/" TargetMode="External" /><Relationship Type="http://schemas.openxmlformats.org/officeDocument/2006/relationships/hyperlink" Id="rId837" Target="https://towardsdatascience.com/the-ultimate-guide-to-data-cleaning-3969843991d4" TargetMode="External" /><Relationship Type="http://schemas.openxmlformats.org/officeDocument/2006/relationships/hyperlink" Id="rId835" Target="https://trace.tennessee.edu/cgi/viewcontent.cgi?article=1023&amp;context=utk_libpub" TargetMode="External" /><Relationship Type="http://schemas.openxmlformats.org/officeDocument/2006/relationships/hyperlink" Id="rId175" Target="https://ukdataservice.ac.uk//app/uploads/costingtool.pdf" TargetMode="External" /><Relationship Type="http://schemas.openxmlformats.org/officeDocument/2006/relationships/hyperlink" Id="rId1106" Target="https://ukdataservice.ac.uk/learning-hub/research-data-management/" TargetMode="External" /><Relationship Type="http://schemas.openxmlformats.org/officeDocument/2006/relationships/hyperlink" Id="rId293" Target="https://uofnelincoln.sharepoint.com/:b:/s/ResearchComplianceServicesSharepoint/Ebr9awmFio1Mj3PTgb-GnSIBoS7xSua7uT-jePT2qtGTlw?e=RbRs50" TargetMode="External" /><Relationship Type="http://schemas.openxmlformats.org/officeDocument/2006/relationships/hyperlink" Id="rId912" Target="https://usa.ipums.org/usa/flags.shtml" TargetMode="External" /><Relationship Type="http://schemas.openxmlformats.org/officeDocument/2006/relationships/hyperlink" Id="rId770" Target="https://veekaybee.github.io/2021/03/26/the-ghosts-in-the-data/" TargetMode="External" /><Relationship Type="http://schemas.openxmlformats.org/officeDocument/2006/relationships/hyperlink" Id="rId862" Target="https://web.stanford.edu/~gentzkow/research/CodeAndData.pdf" TargetMode="External" /><Relationship Type="http://schemas.openxmlformats.org/officeDocument/2006/relationships/hyperlink" Id="rId1049" Target="https://www.arlis.org/docs/vol1/FWS/2014/929063674.pdf" TargetMode="External" /><Relationship Type="http://schemas.openxmlformats.org/officeDocument/2006/relationships/hyperlink" Id="rId791" Target="https://www.cdisc.org/standards" TargetMode="External" /><Relationship Type="http://schemas.openxmlformats.org/officeDocument/2006/relationships/hyperlink" Id="rId42" Target="https://www.cos.io/" TargetMode="External" /><Relationship Type="http://schemas.openxmlformats.org/officeDocument/2006/relationships/hyperlink" Id="rId881" Target="https://www.cos.io/blog/new-osf-metadata-to-support-data-sharing-policy-compliance" TargetMode="External" /><Relationship Type="http://schemas.openxmlformats.org/officeDocument/2006/relationships/hyperlink" Id="rId117" Target="https://www.ecfr.gov/current/title-34/subtitle-A/part-99" TargetMode="External" /><Relationship Type="http://schemas.openxmlformats.org/officeDocument/2006/relationships/hyperlink" Id="rId976" Target="https://www.forbes.com/advisor/business/raci-chart/" TargetMode="External" /><Relationship Type="http://schemas.openxmlformats.org/officeDocument/2006/relationships/hyperlink" Id="rId119" Target="https://www.hhs.gov/hipaa/for-professionals/privacy/special-topics/de-identification/index.html#safeharborguidance" TargetMode="External" /><Relationship Type="http://schemas.openxmlformats.org/officeDocument/2006/relationships/hyperlink" Id="rId1026" Target="https://www.hhs.gov/ohrp/education-and-outreach/revised-common-rule/revised-common-rule-q-and-a/index.html" TargetMode="External" /><Relationship Type="http://schemas.openxmlformats.org/officeDocument/2006/relationships/hyperlink" Id="rId1024" Target="https://www.hhs.gov/ohrp/regulations-and-policy/regulations/45-cfr-46/index.html" TargetMode="External" /><Relationship Type="http://schemas.openxmlformats.org/officeDocument/2006/relationships/hyperlink" Id="rId1022" Target="https://www.hhs.gov/ohrp/regulations-and-policy/regulations/common-rule/index.html" TargetMode="External" /><Relationship Type="http://schemas.openxmlformats.org/officeDocument/2006/relationships/hyperlink" Id="rId1093" Target="https://www.hhs.gov/ohrp/sites/default/files/the-belmont-report-508c_FINAL.pdf" TargetMode="External" /><Relationship Type="http://schemas.openxmlformats.org/officeDocument/2006/relationships/hyperlink" Id="rId671" Target="https://www.icpsr.umich.edu" TargetMode="External" /><Relationship Type="http://schemas.openxmlformats.org/officeDocument/2006/relationships/hyperlink" Id="rId160" Target="https://www.icpsr.umich.edu/files/ICPSR/nih/FINAL_ICPSR-NIH-DMS-Plan-Template_2023.docx" TargetMode="External" /><Relationship Type="http://schemas.openxmlformats.org/officeDocument/2006/relationships/hyperlink" Id="rId684" Target="https://www.icpsr.umich.edu/files/NACJD/pdf/Guidelines_for_Depositing_NIJ_and_OJJDP_Data_at_NACJD.pdf" TargetMode="External" /><Relationship Type="http://schemas.openxmlformats.org/officeDocument/2006/relationships/hyperlink" Id="rId384" Target="https://www.icpsr.umich.edu/files/deposit/Guide-to-Codebooks_v1.pdf" TargetMode="External" /><Relationship Type="http://schemas.openxmlformats.org/officeDocument/2006/relationships/hyperlink" Id="rId900" Target="https://www.icpsr.umich.edu/files/deposit/dataprep.pdf" TargetMode="External" /><Relationship Type="http://schemas.openxmlformats.org/officeDocument/2006/relationships/hyperlink" Id="rId710" Target="https://www.icpsr.umich.edu/web/ICPSR/cms/3944" TargetMode="External" /><Relationship Type="http://schemas.openxmlformats.org/officeDocument/2006/relationships/hyperlink" Id="rId904" Target="https://www.icpsr.umich.edu/web/pages/datamanagement/lifecycle/metadata.html" TargetMode="External" /><Relationship Type="http://schemas.openxmlformats.org/officeDocument/2006/relationships/hyperlink" Id="rId682" Target="https://www.icpsr.umich.edu/web/pages/deposit/index.html" TargetMode="External" /><Relationship Type="http://schemas.openxmlformats.org/officeDocument/2006/relationships/hyperlink" Id="rId962" Target="https://www.kalzumeus.com/2010/06/17/falsehoods-programmers-believe-about-names/" TargetMode="External" /><Relationship Type="http://schemas.openxmlformats.org/officeDocument/2006/relationships/hyperlink" Id="rId672" Target="https://www.ldbase.org/" TargetMode="External" /><Relationship Type="http://schemas.openxmlformats.org/officeDocument/2006/relationships/hyperlink" Id="rId936" Target="https://www.ldbase.org/resources/user-guide/information-to-gather" TargetMode="External" /><Relationship Type="http://schemas.openxmlformats.org/officeDocument/2006/relationships/hyperlink" Id="rId528" Target="https://www.ldbase.org/system/files/documents/2021-04/HS-ParentConsent.txt" TargetMode="External" /><Relationship Type="http://schemas.openxmlformats.org/officeDocument/2006/relationships/hyperlink" Id="rId1110" Target="https://www.lib.uiowa.edu/data/share/metadata/" TargetMode="External" /><Relationship Type="http://schemas.openxmlformats.org/officeDocument/2006/relationships/hyperlink" Id="rId166" Target="https://www.lib.umn.edu/services/data/dmp-examples" TargetMode="External" /><Relationship Type="http://schemas.openxmlformats.org/officeDocument/2006/relationships/hyperlink" Id="rId932" Target="https://www.maketecheasier.com/tag-files-in-windows/" TargetMode="External" /><Relationship Type="http://schemas.openxmlformats.org/officeDocument/2006/relationships/hyperlink" Id="rId960" Target="https://www.mathematica.org/features/tips-for-conducting-equitable-and-culturally-responsive-evaluation" TargetMode="External" /><Relationship Type="http://schemas.openxmlformats.org/officeDocument/2006/relationships/hyperlink" Id="rId495" Target="https://www.nber.org/system/files/working_papers/w30527/w30527.pdf" TargetMode="External" /><Relationship Type="http://schemas.openxmlformats.org/officeDocument/2006/relationships/hyperlink" Id="rId988" Target="https://www.neh.gov/sites/default/files/2018-06/data_management_plans_2018.pdf" TargetMode="External" /><Relationship Type="http://schemas.openxmlformats.org/officeDocument/2006/relationships/hyperlink" Id="rId162" Target="https://www.nichd.nih.gov/sites/default/files/inline-files/Example_DMS_Plan-Human-Survey-NIH_Format_Page_V2.pdf" TargetMode="External" /><Relationship Type="http://schemas.openxmlformats.org/officeDocument/2006/relationships/hyperlink" Id="rId487" Target="https://www.nlm.nih.gov/oet/ed/cde/tutorial/03-100.html" TargetMode="External" /><Relationship Type="http://schemas.openxmlformats.org/officeDocument/2006/relationships/hyperlink" Id="rId269" Target="https://www.notion.so/Company-home-240047f7526c4b0091681dc6c95b7e76" TargetMode="External" /><Relationship Type="http://schemas.openxmlformats.org/officeDocument/2006/relationships/hyperlink" Id="rId144" Target="https://www.nsf.gov/bfa/dias/policy/dmpdocs/ehr.pdf" TargetMode="External" /><Relationship Type="http://schemas.openxmlformats.org/officeDocument/2006/relationships/hyperlink" Id="rId1018" Target="https://www.nucats.northwestern.edu/docs/cecd/overview-of-sops.pdf" TargetMode="External" /><Relationship Type="http://schemas.openxmlformats.org/officeDocument/2006/relationships/hyperlink" Id="rId1032"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93" Target="https://www.pewresearch.org/our-methods/u-s-surveys/writing-survey-questions/" TargetMode="External" /><Relationship Type="http://schemas.openxmlformats.org/officeDocument/2006/relationships/hyperlink" Id="rId691" Target="https://www.povertyactionlab.org/resource/data-de-identification" TargetMode="External" /><Relationship Type="http://schemas.openxmlformats.org/officeDocument/2006/relationships/hyperlink" Id="rId866" Target="https://www.povertyactionlab.org/resource/data-quality-checks" TargetMode="External" /><Relationship Type="http://schemas.openxmlformats.org/officeDocument/2006/relationships/hyperlink" Id="rId845" Target="https://www.povertyactionlab.org/resource/ethical-conduct-randomized-evaluations" TargetMode="External" /><Relationship Type="http://schemas.openxmlformats.org/officeDocument/2006/relationships/hyperlink" Id="rId831" Target="https://www.povertyactionlab.org/resource/grant-and-budget-management" TargetMode="External" /><Relationship Type="http://schemas.openxmlformats.org/officeDocument/2006/relationships/hyperlink" Id="rId171" Target="https://www.povertyactionlab.org/resource/grant-proposals" TargetMode="External" /><Relationship Type="http://schemas.openxmlformats.org/officeDocument/2006/relationships/hyperlink" Id="rId833" Target="https://www.povertyactionlab.org/resource/institutional-review-board-irb-proposals" TargetMode="External" /><Relationship Type="http://schemas.openxmlformats.org/officeDocument/2006/relationships/hyperlink" Id="rId926" Target="https://www.povertyactionlab.org/resource/questionnaire-piloting" TargetMode="External" /><Relationship Type="http://schemas.openxmlformats.org/officeDocument/2006/relationships/hyperlink" Id="rId491" Target="https://www.povertyactionlab.org/resource/survey-design" TargetMode="External" /><Relationship Type="http://schemas.openxmlformats.org/officeDocument/2006/relationships/hyperlink" Id="rId507" Target="https://www.povertyactionlab.org/resource/survey-programming" TargetMode="External" /><Relationship Type="http://schemas.openxmlformats.org/officeDocument/2006/relationships/hyperlink" Id="rId843" Target="https://www.povertyactionlab.org/resource/using-administrative-data-randomized-evaluations" TargetMode="External" /><Relationship Type="http://schemas.openxmlformats.org/officeDocument/2006/relationships/hyperlink" Id="rId1020" Target="https://www.povertyactionlab.org/sites/default/files/Data_Security_Procedures_December.pdf" TargetMode="External" /><Relationship Type="http://schemas.openxmlformats.org/officeDocument/2006/relationships/hyperlink" Id="rId526"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964" Target="https://www.rsb.org.uk//biologist-features/how-to-write-a-lab-handbook" TargetMode="External" /><Relationship Type="http://schemas.openxmlformats.org/officeDocument/2006/relationships/hyperlink" Id="rId261" Target="https://www.rsb.org.uk/images/biologist/2020/Apr_May_2020_67-2/67.2_Handbook.pdf" TargetMode="External" /><Relationship Type="http://schemas.openxmlformats.org/officeDocument/2006/relationships/hyperlink" Id="rId984" Target="https://www.sarahnarvaiz.com/ethics/" TargetMode="External" /><Relationship Type="http://schemas.openxmlformats.org/officeDocument/2006/relationships/hyperlink" Id="rId1065" Target="https://www.schema.org/" TargetMode="External" /><Relationship Type="http://schemas.openxmlformats.org/officeDocument/2006/relationships/hyperlink" Id="rId916" Target="https://www.schusterman.org/article/5-best-practices-for-equitable-and-inclusive-data-collection" TargetMode="External" /><Relationship Type="http://schemas.openxmlformats.org/officeDocument/2006/relationships/hyperlink" Id="rId689" Target="https://www.sjsu.edu/research/docs/irb-data-management-handbook.pdf" TargetMode="External" /><Relationship Type="http://schemas.openxmlformats.org/officeDocument/2006/relationships/hyperlink" Id="rId889" Target="https://www.teaguehenry.com/strings-not-factors/2021/1/24/data-management-for-researchers-three-terrifying-tales" TargetMode="External" /><Relationship Type="http://schemas.openxmlformats.org/officeDocument/2006/relationships/hyperlink" Id="rId877" Target="https://www.theanalysisfactor.com/wide-and-long-data/" TargetMode="External" /><Relationship Type="http://schemas.openxmlformats.org/officeDocument/2006/relationships/hyperlink" Id="rId864" Target="https://www.ugent.be/en/research/datamanagement/after-research/sharing.htm" TargetMode="External" /><Relationship Type="http://schemas.openxmlformats.org/officeDocument/2006/relationships/hyperlink" Id="rId856" Target="https://www.urban.org/sites/default/files/publication/102346/principles-for-advancing-equitable-data-practice_0.pdf" TargetMode="External" /><Relationship Type="http://schemas.openxmlformats.org/officeDocument/2006/relationships/hyperlink" Id="rId1116" Target="https://www.usgs.gov/data-management/metadata-creation#tools" TargetMode="External" /><Relationship Type="http://schemas.openxmlformats.org/officeDocument/2006/relationships/hyperlink" Id="rId1118" Target="https://www.usgs.gov/faqs/what-are-differences-between-data-dataset-and-database" TargetMode="External" /><Relationship Type="http://schemas.openxmlformats.org/officeDocument/2006/relationships/hyperlink" Id="rId177" Target="https://www.utwente.nl/en/service-portal/services/lisa/resources/files/library-public/dcc-rdm-costs-estimation.pdf" TargetMode="External" /><Relationship Type="http://schemas.openxmlformats.org/officeDocument/2006/relationships/hyperlink" Id="rId1112" Target="https://www.washington.edu/research/myresearch-lifecycle/setup/collaborations/sharing-information-and-data/" TargetMode="External" /><Relationship Type="http://schemas.openxmlformats.org/officeDocument/2006/relationships/hyperlink" Id="rId1010" Target="https://www.whitehouse.gov/wp-content/uploads/2022/08/08-2022-OSTP-Public-Access-Memo.pdf" TargetMode="External" /><Relationship Type="http://schemas.openxmlformats.org/officeDocument/2006/relationships/hyperlink" Id="rId1028" Target="https://www.youtube.com/watch?v=3sDhQRIYUmA" TargetMode="External" /><Relationship Type="http://schemas.openxmlformats.org/officeDocument/2006/relationships/hyperlink" Id="rId1077" Target="https://www.youtube.com/watch?v=9ELr2P2pQZg" TargetMode="External" /><Relationship Type="http://schemas.openxmlformats.org/officeDocument/2006/relationships/hyperlink" Id="rId902" Target="https://www.youtube.com/watch?v=GsnoiPzxC4g" TargetMode="External" /><Relationship Type="http://schemas.openxmlformats.org/officeDocument/2006/relationships/hyperlink" Id="rId994" Target="https://www.youtube.com/watch?v=ZcD641ptWIY" TargetMode="External" /><Relationship Type="http://schemas.openxmlformats.org/officeDocument/2006/relationships/hyperlink" Id="rId1114" Target="https://www.youtube.com/watch?v=zDsUUs9j3sQ" TargetMode="External" /><Relationship Type="http://schemas.openxmlformats.org/officeDocument/2006/relationships/hyperlink" Id="rId591" Target="https://www2.ed.gov/about/inits/ed/edfacts/index.html" TargetMode="External" /><Relationship Type="http://schemas.openxmlformats.org/officeDocument/2006/relationships/hyperlink" Id="rId674" Target="https://zenodo.org/" TargetMode="External" /><Relationship Type="http://schemas.openxmlformats.org/officeDocument/2006/relationships/hyperlink" Id="rId670" Target="re3dat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2023-10-17T21:41:19Z</dcterms:created>
  <dcterms:modified xsi:type="dcterms:W3CDTF">2023-10-17T21:41:19Z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2023-10-17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